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C8A134" w14:textId="57CF21C6" w:rsidR="00C56812" w:rsidRDefault="00416699" w:rsidP="00C56812">
      <w:pPr>
        <w:pStyle w:val="Projektiviteemanimetus"/>
      </w:pPr>
      <w:bookmarkStart w:id="0" w:name="_GoBack"/>
      <w:bookmarkEnd w:id="0"/>
      <w:r>
        <w:t>Mittevaralise kahju</w:t>
      </w:r>
      <w:r w:rsidR="00BF29A4">
        <w:t xml:space="preserve"> hüvitamine</w:t>
      </w:r>
      <w:r w:rsidR="00C56812">
        <w:tab/>
      </w:r>
    </w:p>
    <w:p w14:paraId="4DDD107F" w14:textId="78C75DBD" w:rsidR="00C56812" w:rsidRDefault="00C56812" w:rsidP="00C56812">
      <w:pPr>
        <w:pStyle w:val="Dokumendipealkiri"/>
      </w:pPr>
      <w:r>
        <w:t>Metoodika</w:t>
      </w:r>
      <w:r w:rsidR="001B1737">
        <w:t xml:space="preserve"> lühikokkuvõte</w:t>
      </w:r>
    </w:p>
    <w:p w14:paraId="34CEB25A" w14:textId="2335EF1E" w:rsidR="00C56812" w:rsidRDefault="00694F0E" w:rsidP="00C56812">
      <w:r>
        <w:t>8</w:t>
      </w:r>
      <w:r w:rsidR="001B1737">
        <w:t xml:space="preserve">. </w:t>
      </w:r>
      <w:r w:rsidR="00270C90">
        <w:t>september</w:t>
      </w:r>
      <w:r w:rsidR="001B1737">
        <w:t xml:space="preserve"> 2023</w:t>
      </w:r>
    </w:p>
    <w:p w14:paraId="789CF4D8" w14:textId="77777777" w:rsidR="00C56812" w:rsidRDefault="00C56812" w:rsidP="00C56812"/>
    <w:p w14:paraId="583F8226" w14:textId="221B7915" w:rsidR="00901337" w:rsidRDefault="00901337" w:rsidP="00C56812">
      <w:bookmarkStart w:id="1" w:name="_Ref325026246"/>
    </w:p>
    <w:p w14:paraId="213EBBE5" w14:textId="77777777" w:rsidR="00B201B8" w:rsidRDefault="00B201B8" w:rsidP="00B201B8">
      <w:r>
        <w:t>M</w:t>
      </w:r>
      <w:r w:rsidR="001B1737">
        <w:t xml:space="preserve">ittevaralise kahju hüvitamise </w:t>
      </w:r>
      <w:r w:rsidR="001B1737" w:rsidRPr="001B1737">
        <w:rPr>
          <w:color w:val="1459C0" w:themeColor="accent5"/>
          <w:u w:val="single"/>
        </w:rPr>
        <w:t>metoodika</w:t>
      </w:r>
      <w:r w:rsidR="001B1737">
        <w:t xml:space="preserve"> </w:t>
      </w:r>
      <w:r>
        <w:t xml:space="preserve">on avaldatud LKF-i veebilehel. See selgitav lühikokkuvõte ei sisalda kogu teavet ega asenda metoodikat. </w:t>
      </w:r>
    </w:p>
    <w:p w14:paraId="3FDC0369" w14:textId="5479DEBB" w:rsidR="001B1737" w:rsidRDefault="001B1737" w:rsidP="001B1737">
      <w:r>
        <w:t xml:space="preserve">Tegu on hüvitisega </w:t>
      </w:r>
      <w:r w:rsidRPr="001B1737">
        <w:t>selle eest, et inimene tundis füüsilist või hingelist valu ning kannatusi</w:t>
      </w:r>
      <w:r>
        <w:t xml:space="preserve">. </w:t>
      </w:r>
    </w:p>
    <w:p w14:paraId="1921E09E" w14:textId="2BEAD175" w:rsidR="00C003E4" w:rsidRDefault="00960132" w:rsidP="001B1737">
      <w:pPr>
        <w:pStyle w:val="Ilmanumbritevahepealkiri"/>
      </w:pPr>
      <w:bookmarkStart w:id="2" w:name="_Toc136607793"/>
      <w:r w:rsidRPr="00264032">
        <w:t>Ü</w:t>
      </w:r>
      <w:r w:rsidR="007953A0" w:rsidRPr="00264032">
        <w:t>ldpõhimõtted</w:t>
      </w:r>
      <w:bookmarkEnd w:id="2"/>
    </w:p>
    <w:p w14:paraId="3BCE3171" w14:textId="5628DD91" w:rsidR="007F3F0E" w:rsidRDefault="007F3F0E" w:rsidP="005534D2">
      <w:pPr>
        <w:keepNext/>
      </w:pPr>
      <w:r>
        <w:t>Liikluskindlustuse juhtumis võib mittevaraline kahju tekkida</w:t>
      </w:r>
    </w:p>
    <w:p w14:paraId="2E58B5E6" w14:textId="546B8A7C" w:rsidR="00DC1EC2" w:rsidRDefault="00DC1EC2" w:rsidP="005534D2">
      <w:pPr>
        <w:pStyle w:val="Loetelu"/>
        <w:keepNext/>
      </w:pPr>
      <w:r>
        <w:t>kannatanu tervisekahjustusest, mis jaguneb</w:t>
      </w:r>
    </w:p>
    <w:p w14:paraId="78C8E155" w14:textId="75E64A50" w:rsidR="007F3F0E" w:rsidRDefault="007F3F0E" w:rsidP="005534D2">
      <w:pPr>
        <w:pStyle w:val="Loetelu"/>
        <w:keepNext/>
        <w:numPr>
          <w:ilvl w:val="1"/>
          <w:numId w:val="2"/>
        </w:numPr>
      </w:pPr>
      <w:r>
        <w:t>liiklusõnnetuses osalenu enda tervisekahjustusest</w:t>
      </w:r>
      <w:r w:rsidR="00092BDA">
        <w:t xml:space="preserve"> (VÕS § 134 lg 2)</w:t>
      </w:r>
    </w:p>
    <w:p w14:paraId="6E1BD209" w14:textId="177F148A" w:rsidR="00092BDA" w:rsidRDefault="00092BDA" w:rsidP="005534D2">
      <w:pPr>
        <w:pStyle w:val="Loetelu"/>
        <w:keepNext/>
        <w:numPr>
          <w:ilvl w:val="1"/>
          <w:numId w:val="2"/>
        </w:numPr>
      </w:pPr>
      <w:r>
        <w:t>liiklusõnnetuses osalenu lähedase tervisekahjustusest (VÕS § 134 lg 2)</w:t>
      </w:r>
    </w:p>
    <w:p w14:paraId="622473A4" w14:textId="54E610B1" w:rsidR="00092BDA" w:rsidRDefault="00092BDA" w:rsidP="005534D2">
      <w:pPr>
        <w:pStyle w:val="Loetelu"/>
        <w:keepNext/>
      </w:pPr>
      <w:r>
        <w:t xml:space="preserve">liiklusõnnetuses osalenu </w:t>
      </w:r>
      <w:r w:rsidR="00FF56B7">
        <w:t>raskest tervisekahjustusest või hukkumisest tema lähedastele</w:t>
      </w:r>
    </w:p>
    <w:p w14:paraId="29CCBECB" w14:textId="203AC106" w:rsidR="001B1737" w:rsidRDefault="00FF56B7" w:rsidP="00C531CF">
      <w:pPr>
        <w:pStyle w:val="Loetelu"/>
      </w:pPr>
      <w:r>
        <w:t>liiklusõnnetuse tõttu asja hävimisel või kaotsi minekul (VÕS § 134 lg 4)</w:t>
      </w:r>
    </w:p>
    <w:p w14:paraId="07ED107E" w14:textId="16921567" w:rsidR="009E48CE" w:rsidRPr="000F6256" w:rsidRDefault="001B1737" w:rsidP="001B1737">
      <w:pPr>
        <w:pStyle w:val="Ilmanumbritevahepealkiri"/>
      </w:pPr>
      <w:r>
        <w:t>Mittevaraline kahju kannatanu tervise kahjustumisest</w:t>
      </w:r>
    </w:p>
    <w:p w14:paraId="73D4C645" w14:textId="1640ECE5" w:rsidR="00F94920" w:rsidRDefault="00F94920" w:rsidP="00F94920">
      <w:pPr>
        <w:keepNext/>
      </w:pPr>
      <w:r>
        <w:t>Hüvitise baassummad lähtuvalt kannatanu tervisekahjustuse raskusastmest on alltoodud tabelis summa vahemik</w:t>
      </w:r>
      <w:r w:rsidR="00270C90">
        <w:t>ena</w:t>
      </w:r>
      <w:r>
        <w:t>. Konkreetne summa sõltub konkreetse juhtumi asjaoludest, sh näiteks</w:t>
      </w:r>
    </w:p>
    <w:p w14:paraId="6BC3F089" w14:textId="1136C45D" w:rsidR="00F94920" w:rsidRDefault="00F94920" w:rsidP="00F94920">
      <w:pPr>
        <w:pStyle w:val="Loetelu"/>
      </w:pPr>
      <w:r>
        <w:t xml:space="preserve">kuivõrd erines tervisekahjustuse paranemise aeg konkreetsel juhul tavalisest, st kas </w:t>
      </w:r>
      <w:r w:rsidR="00270C90">
        <w:t xml:space="preserve">see </w:t>
      </w:r>
      <w:r>
        <w:t>oli keskmisest kiirem või võttis enam aega</w:t>
      </w:r>
    </w:p>
    <w:p w14:paraId="4CE7030A" w14:textId="3CBC2E00" w:rsidR="00F94920" w:rsidRDefault="00F94920" w:rsidP="001B1737">
      <w:pPr>
        <w:pStyle w:val="Loetelu"/>
      </w:pPr>
      <w:r>
        <w:t>kas raviks vajalike raviprotseduuride arv oli selliste tervisekahjustuste keskmisest või tavalisest protseduuride arvust suurem või väiksem</w:t>
      </w:r>
    </w:p>
    <w:p w14:paraId="4362C3B4" w14:textId="023C8ADE" w:rsidR="00083D92" w:rsidRDefault="00083D92" w:rsidP="001B1737">
      <w:pPr>
        <w:pStyle w:val="Loetelu"/>
      </w:pPr>
      <w:r>
        <w:t>kas raviks vajalike raviprotseduuride intensiivsus ja/või selle tagajärjed olid tavalisest suuremad või väiksemad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376"/>
        <w:gridCol w:w="2972"/>
      </w:tblGrid>
      <w:tr w:rsidR="0063083F" w14:paraId="6B6643AC" w14:textId="77777777" w:rsidTr="006308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376" w:type="dxa"/>
          </w:tcPr>
          <w:p w14:paraId="53EF3370" w14:textId="77777777" w:rsidR="0063083F" w:rsidRDefault="0063083F" w:rsidP="001B1737">
            <w:pPr>
              <w:spacing w:before="60" w:after="60"/>
            </w:pPr>
            <w:r>
              <w:t>Tervisekahjustuse raskusaste</w:t>
            </w:r>
          </w:p>
        </w:tc>
        <w:tc>
          <w:tcPr>
            <w:tcW w:w="2972" w:type="dxa"/>
          </w:tcPr>
          <w:p w14:paraId="1A954434" w14:textId="0B5339F5" w:rsidR="0063083F" w:rsidRDefault="0063083F" w:rsidP="001B1737">
            <w:pPr>
              <w:spacing w:before="60" w:after="60"/>
              <w:jc w:val="right"/>
            </w:pPr>
            <w:r>
              <w:t>Hüvitise baassumma vahemik seisuga detsember 202</w:t>
            </w:r>
            <w:r w:rsidR="00083D92">
              <w:t>3</w:t>
            </w:r>
          </w:p>
        </w:tc>
      </w:tr>
      <w:tr w:rsidR="0063083F" w14:paraId="2BDEE626" w14:textId="77777777" w:rsidTr="0063083F">
        <w:tc>
          <w:tcPr>
            <w:tcW w:w="6376" w:type="dxa"/>
          </w:tcPr>
          <w:p w14:paraId="038A5023" w14:textId="77777777" w:rsidR="0063083F" w:rsidRDefault="0063083F" w:rsidP="001B1737">
            <w:pPr>
              <w:spacing w:before="60" w:after="60"/>
            </w:pPr>
            <w:r>
              <w:t>I Kerge tervisekahjustus</w:t>
            </w:r>
          </w:p>
          <w:p w14:paraId="2CB57685" w14:textId="7D17E139" w:rsidR="00C5489E" w:rsidRDefault="00C5489E" w:rsidP="001B1737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Vigastused, mis ei vaja haiglaravi, mis paranevad paari nädalaga ning mis põhjustavad kuni paarinädalast töövõimetust. Näiteks:</w:t>
            </w:r>
          </w:p>
          <w:p w14:paraId="1331CB70" w14:textId="08151AE5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1. Väike lõike-, põrutus-, muljumis- või löögihaav</w:t>
            </w:r>
          </w:p>
          <w:p w14:paraId="78563E88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2. Põrutus</w:t>
            </w:r>
          </w:p>
          <w:p w14:paraId="1FA9E61D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3. Üksik lõike-, põrutus-, muljumis- või löögihaav</w:t>
            </w:r>
          </w:p>
          <w:p w14:paraId="53EDA001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4. Väikese liigese nikastus või venitus</w:t>
            </w:r>
          </w:p>
          <w:p w14:paraId="4D3F13F2" w14:textId="5E202C6A" w:rsidR="0063083F" w:rsidRDefault="0063083F" w:rsidP="001B1737">
            <w:pPr>
              <w:spacing w:before="60" w:after="60"/>
              <w:ind w:left="390"/>
            </w:pPr>
            <w:r w:rsidRPr="0063083F">
              <w:rPr>
                <w:sz w:val="16"/>
                <w:szCs w:val="16"/>
              </w:rPr>
              <w:t>5. Väikese liigese nihestus</w:t>
            </w:r>
          </w:p>
        </w:tc>
        <w:tc>
          <w:tcPr>
            <w:tcW w:w="2972" w:type="dxa"/>
          </w:tcPr>
          <w:p w14:paraId="07ED0B80" w14:textId="2B9D1824" w:rsidR="0063083F" w:rsidRDefault="0063083F" w:rsidP="001B1737">
            <w:pPr>
              <w:spacing w:before="60" w:after="60"/>
              <w:jc w:val="right"/>
            </w:pPr>
            <w:r>
              <w:t>0 eurot</w:t>
            </w:r>
          </w:p>
        </w:tc>
      </w:tr>
      <w:tr w:rsidR="0063083F" w14:paraId="5AEA8E79" w14:textId="77777777" w:rsidTr="0063083F">
        <w:tc>
          <w:tcPr>
            <w:tcW w:w="6376" w:type="dxa"/>
          </w:tcPr>
          <w:p w14:paraId="1A0093C4" w14:textId="77777777" w:rsidR="0063083F" w:rsidRDefault="0063083F" w:rsidP="001B1737">
            <w:pPr>
              <w:spacing w:before="60" w:after="60"/>
            </w:pPr>
            <w:r>
              <w:t>II Keskmise raskusega kergem tervisekahjustus</w:t>
            </w:r>
          </w:p>
          <w:p w14:paraId="47D931A0" w14:textId="4A68B4D8" w:rsidR="00C5489E" w:rsidRDefault="00C5489E" w:rsidP="001B1737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Vigastused, mille tõttu inimene ei vajanud elustamist</w:t>
            </w:r>
            <w:r w:rsidR="00270C90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</w:t>
            </w:r>
            <w:r w:rsidR="00270C90">
              <w:rPr>
                <w:sz w:val="16"/>
                <w:szCs w:val="16"/>
              </w:rPr>
              <w:t>i</w:t>
            </w:r>
            <w:r>
              <w:rPr>
                <w:sz w:val="16"/>
                <w:szCs w:val="16"/>
              </w:rPr>
              <w:t>ntensiivravi</w:t>
            </w:r>
            <w:r w:rsidR="00270C90">
              <w:rPr>
                <w:sz w:val="16"/>
                <w:szCs w:val="16"/>
              </w:rPr>
              <w:t xml:space="preserve"> ega</w:t>
            </w:r>
            <w:r>
              <w:rPr>
                <w:sz w:val="16"/>
                <w:szCs w:val="16"/>
              </w:rPr>
              <w:t xml:space="preserve"> kirurgilisi protseduure</w:t>
            </w:r>
            <w:r w:rsidR="00270C90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</w:t>
            </w:r>
            <w:r w:rsidR="00270C90">
              <w:rPr>
                <w:sz w:val="16"/>
                <w:szCs w:val="16"/>
              </w:rPr>
              <w:t>F</w:t>
            </w:r>
            <w:r w:rsidR="000E78FD">
              <w:rPr>
                <w:sz w:val="16"/>
                <w:szCs w:val="16"/>
              </w:rPr>
              <w:t xml:space="preserve">unktsionaalne </w:t>
            </w:r>
            <w:r>
              <w:rPr>
                <w:sz w:val="16"/>
                <w:szCs w:val="16"/>
              </w:rPr>
              <w:t xml:space="preserve">taastumine nõuab </w:t>
            </w:r>
            <w:r w:rsidR="00270C90">
              <w:rPr>
                <w:sz w:val="16"/>
                <w:szCs w:val="16"/>
              </w:rPr>
              <w:t>maksimaalselt</w:t>
            </w:r>
            <w:r>
              <w:rPr>
                <w:sz w:val="16"/>
                <w:szCs w:val="16"/>
              </w:rPr>
              <w:t xml:space="preserve"> kaks kuud ja vigastuse püsivad tagajärjed on väikesed. Näiteks</w:t>
            </w:r>
          </w:p>
          <w:p w14:paraId="6089E8E9" w14:textId="07D66B25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1. Liigesekapsli vigastus</w:t>
            </w:r>
          </w:p>
          <w:p w14:paraId="25B92D87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2. Suure liigese nikastus või venitus</w:t>
            </w:r>
          </w:p>
          <w:p w14:paraId="4C1469B0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lastRenderedPageBreak/>
              <w:t>3. Üksik luumurd, mis paraneb tüsistusteta ja ei vaja ortopeedilist operatiivset ravi</w:t>
            </w:r>
          </w:p>
          <w:p w14:paraId="46275004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4. Lühiajalise teadvusekaoga ajuvigastus, mis paraneb jääknähtudeta</w:t>
            </w:r>
          </w:p>
          <w:p w14:paraId="6D358371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5. Kuulmekile purunemine</w:t>
            </w:r>
          </w:p>
          <w:p w14:paraId="390065A9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6. Silmavigastus, millest ei jää püsivat nägemiskahjustust</w:t>
            </w:r>
          </w:p>
          <w:p w14:paraId="5F48D58A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7. 1–5 hamba kaotus</w:t>
            </w:r>
          </w:p>
          <w:p w14:paraId="212FFF92" w14:textId="08350479" w:rsidR="0063083F" w:rsidRDefault="0063083F" w:rsidP="001B1737">
            <w:pPr>
              <w:spacing w:before="60" w:after="60"/>
              <w:ind w:left="390"/>
            </w:pPr>
            <w:r w:rsidRPr="0063083F">
              <w:rPr>
                <w:sz w:val="16"/>
                <w:szCs w:val="16"/>
              </w:rPr>
              <w:t>8. Muud sama raskusastmega vigastused</w:t>
            </w:r>
          </w:p>
        </w:tc>
        <w:tc>
          <w:tcPr>
            <w:tcW w:w="2972" w:type="dxa"/>
          </w:tcPr>
          <w:p w14:paraId="496C4D9E" w14:textId="75A52E44" w:rsidR="0063083F" w:rsidRDefault="008C2929" w:rsidP="001B1737">
            <w:pPr>
              <w:spacing w:before="60" w:after="60"/>
              <w:jc w:val="right"/>
            </w:pPr>
            <w:r>
              <w:lastRenderedPageBreak/>
              <w:t>150</w:t>
            </w:r>
            <w:r w:rsidR="000E78FD">
              <w:t xml:space="preserve"> </w:t>
            </w:r>
            <w:r>
              <w:t>kuni 7</w:t>
            </w:r>
            <w:r w:rsidR="000E78FD">
              <w:t>00 eurot</w:t>
            </w:r>
          </w:p>
        </w:tc>
      </w:tr>
      <w:tr w:rsidR="0063083F" w14:paraId="51DBEB64" w14:textId="77777777" w:rsidTr="0063083F">
        <w:tc>
          <w:tcPr>
            <w:tcW w:w="6376" w:type="dxa"/>
          </w:tcPr>
          <w:p w14:paraId="3C480F62" w14:textId="2DEE97E3" w:rsidR="0063083F" w:rsidRDefault="0063083F" w:rsidP="001B1737">
            <w:pPr>
              <w:spacing w:before="60" w:after="60"/>
            </w:pPr>
            <w:r>
              <w:t>III Keskmise raskusega raskem tervisekahjustus</w:t>
            </w:r>
          </w:p>
          <w:p w14:paraId="2769945E" w14:textId="3354116D" w:rsidR="00C5489E" w:rsidRDefault="00C5489E" w:rsidP="001B1737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Vigastused, m</w:t>
            </w:r>
            <w:r w:rsidR="000E78FD">
              <w:rPr>
                <w:sz w:val="16"/>
                <w:szCs w:val="16"/>
              </w:rPr>
              <w:t xml:space="preserve">illega ei kaasne raskemaid tüsistusi, </w:t>
            </w:r>
            <w:proofErr w:type="spellStart"/>
            <w:r w:rsidR="000E78FD">
              <w:rPr>
                <w:sz w:val="16"/>
                <w:szCs w:val="16"/>
              </w:rPr>
              <w:t>järelravi</w:t>
            </w:r>
            <w:proofErr w:type="spellEnd"/>
            <w:r w:rsidR="000E78FD">
              <w:rPr>
                <w:sz w:val="16"/>
                <w:szCs w:val="16"/>
              </w:rPr>
              <w:t xml:space="preserve"> ei nõua korrigeerivaid või muid täiendavaid operatsioone</w:t>
            </w:r>
            <w:r w:rsidR="00270C90">
              <w:rPr>
                <w:sz w:val="16"/>
                <w:szCs w:val="16"/>
              </w:rPr>
              <w:t>.</w:t>
            </w:r>
            <w:r w:rsidR="000E78FD">
              <w:rPr>
                <w:sz w:val="16"/>
                <w:szCs w:val="16"/>
              </w:rPr>
              <w:t xml:space="preserve"> </w:t>
            </w:r>
            <w:r w:rsidR="00270C90">
              <w:rPr>
                <w:sz w:val="16"/>
                <w:szCs w:val="16"/>
              </w:rPr>
              <w:t>F</w:t>
            </w:r>
            <w:r w:rsidR="000E78FD">
              <w:rPr>
                <w:sz w:val="16"/>
                <w:szCs w:val="16"/>
              </w:rPr>
              <w:t>unktsionaalne taastumine võtab aega 3 kuni 7 kuud ja püsivad tagajärjed on kerged. Näiteks</w:t>
            </w:r>
          </w:p>
          <w:p w14:paraId="67AD90D4" w14:textId="363EEF28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1. Pika toruluu murd, mis võib vajada ortopeedilist operatiivset ravi, kuid paraneb tüsistusteta</w:t>
            </w:r>
          </w:p>
          <w:p w14:paraId="089A0B55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2. Suure liigese nihestus koos sidemete vigastusega, mis jätab püsiva funktsioonihäire</w:t>
            </w:r>
          </w:p>
          <w:p w14:paraId="18B16817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3. Näokolju luude murd või murrud</w:t>
            </w:r>
          </w:p>
          <w:p w14:paraId="68F2F446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4. Ühe sõrme täielik või osaline kaotus</w:t>
            </w:r>
          </w:p>
          <w:p w14:paraId="4B920AEE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 xml:space="preserve">5. Roiete </w:t>
            </w:r>
            <w:proofErr w:type="spellStart"/>
            <w:r w:rsidRPr="0063083F">
              <w:rPr>
                <w:sz w:val="16"/>
                <w:szCs w:val="16"/>
              </w:rPr>
              <w:t>hulgimurrud</w:t>
            </w:r>
            <w:proofErr w:type="spellEnd"/>
            <w:r w:rsidRPr="0063083F">
              <w:rPr>
                <w:sz w:val="16"/>
                <w:szCs w:val="16"/>
              </w:rPr>
              <w:t>, mis põhjustavad veririnna tekkimise, kuid millega ei kaasne kopsuvigastust ega pikaajalist hingamispuudulikkust</w:t>
            </w:r>
          </w:p>
          <w:p w14:paraId="3CBA1CB6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6. Kirurgilist ravi vajav kõhukoopaelundite vigastus, mis paraneb tüsistusteta</w:t>
            </w:r>
          </w:p>
          <w:p w14:paraId="4AEC3A33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7. Ajuvigastus, millest võivad jääda kerge püsiva kahjustuse jääknähud</w:t>
            </w:r>
          </w:p>
          <w:p w14:paraId="63818653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8. Kaelapiirkonna vigastus, mis põhjustab mitmeid kuid kestva haigestumise ja töövõimetuse</w:t>
            </w:r>
          </w:p>
          <w:p w14:paraId="7B0B0926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9. Silmavigastus, mis põhjustab ühe silma nägemisteravuse languse kuni 0,1-ni, kui teise silma nägemisteravus on säilinud</w:t>
            </w:r>
          </w:p>
          <w:p w14:paraId="716ADF54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10. Enam kui viie hamba kaotus</w:t>
            </w:r>
          </w:p>
          <w:p w14:paraId="73689D42" w14:textId="2C068258" w:rsidR="0063083F" w:rsidRDefault="0063083F" w:rsidP="001B1737">
            <w:pPr>
              <w:spacing w:before="60" w:after="60"/>
              <w:ind w:left="390"/>
            </w:pPr>
            <w:r w:rsidRPr="0063083F">
              <w:rPr>
                <w:sz w:val="16"/>
                <w:szCs w:val="16"/>
              </w:rPr>
              <w:t>11. Muud sama raskusastmega vigastused</w:t>
            </w:r>
          </w:p>
        </w:tc>
        <w:tc>
          <w:tcPr>
            <w:tcW w:w="2972" w:type="dxa"/>
          </w:tcPr>
          <w:p w14:paraId="0F65DCFF" w14:textId="2522CE02" w:rsidR="0063083F" w:rsidRDefault="008C2929" w:rsidP="001B1737">
            <w:pPr>
              <w:spacing w:before="60" w:after="60"/>
              <w:jc w:val="right"/>
            </w:pPr>
            <w:r>
              <w:t>7</w:t>
            </w:r>
            <w:r w:rsidR="000E78FD">
              <w:t xml:space="preserve">00 </w:t>
            </w:r>
            <w:r>
              <w:t>kuni</w:t>
            </w:r>
            <w:r w:rsidR="000E78FD">
              <w:t xml:space="preserve"> </w:t>
            </w:r>
            <w:r>
              <w:t>2</w:t>
            </w:r>
            <w:r w:rsidR="000E78FD">
              <w:t> </w:t>
            </w:r>
            <w:r>
              <w:t>5</w:t>
            </w:r>
            <w:r w:rsidR="000E78FD">
              <w:t>00 eurot</w:t>
            </w:r>
          </w:p>
        </w:tc>
      </w:tr>
      <w:tr w:rsidR="0063083F" w14:paraId="2D4F0BD4" w14:textId="77777777" w:rsidTr="0063083F">
        <w:tc>
          <w:tcPr>
            <w:tcW w:w="6376" w:type="dxa"/>
          </w:tcPr>
          <w:p w14:paraId="6C9386E5" w14:textId="77777777" w:rsidR="0063083F" w:rsidRDefault="0063083F" w:rsidP="001B1737">
            <w:pPr>
              <w:spacing w:before="60" w:after="60"/>
            </w:pPr>
            <w:r>
              <w:t>IV Raske tervisekahjustus</w:t>
            </w:r>
          </w:p>
          <w:p w14:paraId="6208F3CD" w14:textId="70F2E0F3" w:rsidR="000E78FD" w:rsidRDefault="000E78FD" w:rsidP="001B1737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Vigastused, mille</w:t>
            </w:r>
            <w:r w:rsidR="00291B08">
              <w:rPr>
                <w:sz w:val="16"/>
                <w:szCs w:val="16"/>
              </w:rPr>
              <w:t xml:space="preserve"> funktsionaalne </w:t>
            </w:r>
            <w:r>
              <w:rPr>
                <w:sz w:val="16"/>
                <w:szCs w:val="16"/>
              </w:rPr>
              <w:t>taastumine võtab aega rohkem kui 8 kuud</w:t>
            </w:r>
            <w:r w:rsidR="00270C90">
              <w:rPr>
                <w:sz w:val="16"/>
                <w:szCs w:val="16"/>
              </w:rPr>
              <w:t xml:space="preserve"> ning</w:t>
            </w:r>
            <w:r w:rsidR="00291B08">
              <w:rPr>
                <w:sz w:val="16"/>
                <w:szCs w:val="16"/>
              </w:rPr>
              <w:t xml:space="preserve"> püsivad tagajärjed on märkimisväärsed.</w:t>
            </w:r>
          </w:p>
          <w:p w14:paraId="43ECF025" w14:textId="02CF33F5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1. Aeglustunud paranemisega luumurd</w:t>
            </w:r>
          </w:p>
          <w:p w14:paraId="73C59BA6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2. Luumurd, millega kaasneb närvide või veresoonte vigastus</w:t>
            </w:r>
          </w:p>
          <w:p w14:paraId="7EF111D5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3. Liigese nihestusmurd</w:t>
            </w:r>
          </w:p>
          <w:p w14:paraId="01461331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4. Luumurd, mis on tüsistunud mädapõletikuga</w:t>
            </w:r>
          </w:p>
          <w:p w14:paraId="785AE72F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5. Luumurru tagajärjel tekkinud liigesejäikus ja liigesepurustus</w:t>
            </w:r>
          </w:p>
          <w:p w14:paraId="5263F29B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6. Lülisamba, kaela-, rinna- või nimmelüli raske murd, millega ei kaasne närvivigastust</w:t>
            </w:r>
          </w:p>
          <w:p w14:paraId="5F5F0557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 xml:space="preserve">7. Roiete </w:t>
            </w:r>
            <w:proofErr w:type="spellStart"/>
            <w:r w:rsidRPr="0063083F">
              <w:rPr>
                <w:sz w:val="16"/>
                <w:szCs w:val="16"/>
              </w:rPr>
              <w:t>hulgimurrud</w:t>
            </w:r>
            <w:proofErr w:type="spellEnd"/>
            <w:r w:rsidRPr="0063083F">
              <w:rPr>
                <w:sz w:val="16"/>
                <w:szCs w:val="16"/>
              </w:rPr>
              <w:t>, millega kaasneb veriõhkrind või kopsude muljumisvigastus</w:t>
            </w:r>
          </w:p>
          <w:p w14:paraId="5B5CBD0F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8. Kirurgilist ravi vajavad rindkere või kõhukoopa elundite vigastuse tüsistused (soolesulgus, vigastusest tingitud kusejuha läbimatus)</w:t>
            </w:r>
          </w:p>
          <w:p w14:paraId="0FCDDC37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9. Vahelihase rebend</w:t>
            </w:r>
          </w:p>
          <w:p w14:paraId="6785F5CE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 xml:space="preserve">10. Rasked näokolju luude </w:t>
            </w:r>
            <w:proofErr w:type="spellStart"/>
            <w:r w:rsidRPr="0063083F">
              <w:rPr>
                <w:sz w:val="16"/>
                <w:szCs w:val="16"/>
              </w:rPr>
              <w:t>hulgimurrud</w:t>
            </w:r>
            <w:proofErr w:type="spellEnd"/>
          </w:p>
          <w:p w14:paraId="1933D926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 xml:space="preserve">11. Jäsemete </w:t>
            </w:r>
            <w:proofErr w:type="spellStart"/>
            <w:r w:rsidRPr="0063083F">
              <w:rPr>
                <w:sz w:val="16"/>
                <w:szCs w:val="16"/>
              </w:rPr>
              <w:t>hulgimurrud</w:t>
            </w:r>
            <w:proofErr w:type="spellEnd"/>
            <w:r w:rsidRPr="0063083F">
              <w:rPr>
                <w:sz w:val="16"/>
                <w:szCs w:val="16"/>
              </w:rPr>
              <w:t xml:space="preserve"> või liittraumad, mis haaravad ka teisi organisüsteeme</w:t>
            </w:r>
          </w:p>
          <w:p w14:paraId="751E3D33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12. Ühe silma või selle nägemisvõime kaotus</w:t>
            </w:r>
          </w:p>
          <w:p w14:paraId="241EC8C9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13. Silmavigastus, mis põhjustab nägemisteravuse languse jääkväärtusega ühes silmas 0,2-ni ja teises silmas 0,3-ni</w:t>
            </w:r>
          </w:p>
          <w:p w14:paraId="4C099937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14. Mitme sõrme või varba osaline või täielik kaotus</w:t>
            </w:r>
          </w:p>
          <w:p w14:paraId="2747B6C9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15. II–III raskusastme ulatuslik põletusvigastus, hingamisteede põletus</w:t>
            </w:r>
          </w:p>
          <w:p w14:paraId="053C14C4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16. Kõikide hammaste kaotus</w:t>
            </w:r>
          </w:p>
          <w:p w14:paraId="7CE2437A" w14:textId="6CF54B36" w:rsidR="0063083F" w:rsidRDefault="0063083F" w:rsidP="001B1737">
            <w:pPr>
              <w:spacing w:before="60" w:after="60"/>
              <w:ind w:left="390"/>
            </w:pPr>
            <w:r w:rsidRPr="0063083F">
              <w:rPr>
                <w:sz w:val="16"/>
                <w:szCs w:val="16"/>
              </w:rPr>
              <w:t>17. Muud sama raskusastmega vigastused</w:t>
            </w:r>
          </w:p>
        </w:tc>
        <w:tc>
          <w:tcPr>
            <w:tcW w:w="2972" w:type="dxa"/>
          </w:tcPr>
          <w:p w14:paraId="0F438B98" w14:textId="5A1AAE7D" w:rsidR="0063083F" w:rsidRDefault="008C2929" w:rsidP="001B1737">
            <w:pPr>
              <w:spacing w:before="60" w:after="60"/>
              <w:jc w:val="right"/>
            </w:pPr>
            <w:r>
              <w:t>2</w:t>
            </w:r>
            <w:r w:rsidR="000E78FD">
              <w:t> </w:t>
            </w:r>
            <w:r>
              <w:t>5</w:t>
            </w:r>
            <w:r w:rsidR="000E78FD">
              <w:t xml:space="preserve">00 </w:t>
            </w:r>
            <w:r>
              <w:t>kuni</w:t>
            </w:r>
            <w:r w:rsidR="000E78FD">
              <w:t xml:space="preserve"> </w:t>
            </w:r>
            <w:r>
              <w:t>6</w:t>
            </w:r>
            <w:r w:rsidR="000E78FD">
              <w:t> 000 eurot</w:t>
            </w:r>
          </w:p>
        </w:tc>
      </w:tr>
      <w:tr w:rsidR="0063083F" w14:paraId="2FA4FD26" w14:textId="77777777" w:rsidTr="0063083F">
        <w:tc>
          <w:tcPr>
            <w:tcW w:w="6376" w:type="dxa"/>
          </w:tcPr>
          <w:p w14:paraId="1A070C14" w14:textId="77777777" w:rsidR="0063083F" w:rsidRDefault="0063083F" w:rsidP="001B1737">
            <w:pPr>
              <w:spacing w:before="60" w:after="60"/>
            </w:pPr>
            <w:r>
              <w:t>V Väga raske tervisekahjustus</w:t>
            </w:r>
          </w:p>
          <w:p w14:paraId="6B8141D0" w14:textId="16267D39" w:rsidR="00291B08" w:rsidRDefault="00291B08" w:rsidP="001B1737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Vigastused millega on seotud rasked tüsistused</w:t>
            </w:r>
            <w:r w:rsidR="00270C90">
              <w:rPr>
                <w:sz w:val="16"/>
                <w:szCs w:val="16"/>
              </w:rPr>
              <w:t xml:space="preserve"> ning</w:t>
            </w:r>
            <w:r>
              <w:rPr>
                <w:sz w:val="16"/>
                <w:szCs w:val="16"/>
              </w:rPr>
              <w:t xml:space="preserve"> püsivad tagajärjed on tõsised.</w:t>
            </w:r>
          </w:p>
          <w:p w14:paraId="54A00163" w14:textId="57A83836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1. Jäseme kaotus</w:t>
            </w:r>
          </w:p>
          <w:p w14:paraId="19622203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2. Liigese proteesimist nõudvad liigesevigastused</w:t>
            </w:r>
          </w:p>
          <w:p w14:paraId="64BF87E8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3. Luumurrud, millega kaasnevad ulatuslikud närvide ja veresoonte vigastused</w:t>
            </w:r>
          </w:p>
          <w:p w14:paraId="22CDBFAD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4. Õla- ja nimmepiirkonna närvipõimikute vigastamisest tingitud jääv tunde- ja funktsioonihäire</w:t>
            </w:r>
          </w:p>
          <w:p w14:paraId="4A3F1502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 xml:space="preserve">5. Rindkere </w:t>
            </w:r>
            <w:proofErr w:type="spellStart"/>
            <w:r w:rsidRPr="0063083F">
              <w:rPr>
                <w:sz w:val="16"/>
                <w:szCs w:val="16"/>
              </w:rPr>
              <w:t>hulgivigastus</w:t>
            </w:r>
            <w:proofErr w:type="spellEnd"/>
            <w:r w:rsidRPr="0063083F">
              <w:rPr>
                <w:sz w:val="16"/>
                <w:szCs w:val="16"/>
              </w:rPr>
              <w:t xml:space="preserve"> (vahelihase rebendiga kaasnev kopsu rebend, südamepaunasisene verejooks ja südame muljumisvigastus)</w:t>
            </w:r>
          </w:p>
          <w:p w14:paraId="7115BA4D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6. Rindkere lahtine vigastus</w:t>
            </w:r>
          </w:p>
          <w:p w14:paraId="69990E3C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7. Hingetoru vigastusejärgne ahenemine</w:t>
            </w:r>
          </w:p>
          <w:p w14:paraId="2FC41426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lastRenderedPageBreak/>
              <w:t>8. Lülisamba, kaela-, rinna- ja nimmelüli murd, millega kaasneb osaline seljaaju või sellest lähtuva närvipõimiku kahjustus</w:t>
            </w:r>
          </w:p>
          <w:p w14:paraId="1045D56B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9. Keskmise raskusega ja rasked ajuvigastused</w:t>
            </w:r>
          </w:p>
          <w:p w14:paraId="621914A7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 xml:space="preserve">10. Peaaju, kehatüve, jäsemete rasked </w:t>
            </w:r>
            <w:proofErr w:type="spellStart"/>
            <w:r w:rsidRPr="0063083F">
              <w:rPr>
                <w:sz w:val="16"/>
                <w:szCs w:val="16"/>
              </w:rPr>
              <w:t>hulgivigastused</w:t>
            </w:r>
            <w:proofErr w:type="spellEnd"/>
            <w:r w:rsidRPr="0063083F">
              <w:rPr>
                <w:sz w:val="16"/>
                <w:szCs w:val="16"/>
              </w:rPr>
              <w:t xml:space="preserve"> ja vigastuste kombinatsioonid, mis vajavad mitmeid valu ja vaeva põhjustavaid kirurgilisi operatsioone</w:t>
            </w:r>
          </w:p>
          <w:p w14:paraId="773A4001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11. Jääv soole- või kusejuha uuris</w:t>
            </w:r>
          </w:p>
          <w:p w14:paraId="10B65170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12. Suguelundite vigastusejärgne sigimisvõimetus ja suguühtevõime kaotus</w:t>
            </w:r>
          </w:p>
          <w:p w14:paraId="3D5EFEE5" w14:textId="04AD052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13. Silmavigastused, mis põhjustavad mõlema silma nägemisteravuse languse kuni 0,2</w:t>
            </w:r>
          </w:p>
          <w:p w14:paraId="00655C6E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14. Täielik kurtus</w:t>
            </w:r>
          </w:p>
          <w:p w14:paraId="4B979524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15. Vigastusest tekkinud inetuks tegevad ja tähelepanu äratavad näo moonded või puuded, näiteks kõrva puudumine, nina või selle osa kaotus või moonded</w:t>
            </w:r>
          </w:p>
          <w:p w14:paraId="4C85940A" w14:textId="1141743A" w:rsidR="0063083F" w:rsidRDefault="0063083F" w:rsidP="001B1737">
            <w:pPr>
              <w:spacing w:before="60" w:after="60"/>
              <w:ind w:left="390"/>
            </w:pPr>
            <w:r w:rsidRPr="0063083F">
              <w:rPr>
                <w:sz w:val="16"/>
                <w:szCs w:val="16"/>
              </w:rPr>
              <w:t>16. Muud sama raskusastmega vigastused</w:t>
            </w:r>
          </w:p>
        </w:tc>
        <w:tc>
          <w:tcPr>
            <w:tcW w:w="2972" w:type="dxa"/>
          </w:tcPr>
          <w:p w14:paraId="3B8D1D2C" w14:textId="0064EDFF" w:rsidR="0063083F" w:rsidRDefault="008C2929" w:rsidP="001B1737">
            <w:pPr>
              <w:spacing w:before="60" w:after="60"/>
              <w:jc w:val="right"/>
            </w:pPr>
            <w:r>
              <w:lastRenderedPageBreak/>
              <w:t>6</w:t>
            </w:r>
            <w:r w:rsidR="000E78FD">
              <w:t xml:space="preserve"> 000 </w:t>
            </w:r>
            <w:r>
              <w:t>kuni</w:t>
            </w:r>
            <w:r w:rsidR="000E78FD">
              <w:t xml:space="preserve"> </w:t>
            </w:r>
            <w:r>
              <w:t>15</w:t>
            </w:r>
            <w:r w:rsidR="000E78FD">
              <w:t> 000 eurot</w:t>
            </w:r>
          </w:p>
        </w:tc>
      </w:tr>
      <w:tr w:rsidR="0063083F" w14:paraId="2E81B002" w14:textId="77777777" w:rsidTr="0063083F">
        <w:tc>
          <w:tcPr>
            <w:tcW w:w="6376" w:type="dxa"/>
          </w:tcPr>
          <w:p w14:paraId="4328BD8E" w14:textId="77777777" w:rsidR="0063083F" w:rsidRDefault="0063083F" w:rsidP="001B1737">
            <w:pPr>
              <w:spacing w:before="60" w:after="60"/>
            </w:pPr>
            <w:r>
              <w:t>VI Eriti raske tervisekahjustus</w:t>
            </w:r>
          </w:p>
          <w:p w14:paraId="7545F6BC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1. Eriti raske ajuvigastus, mis põhjustab traumaatilise nõdrameelsuse või muu püsiva raske puude</w:t>
            </w:r>
          </w:p>
          <w:p w14:paraId="18177E97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2. Jäsemete kaotus</w:t>
            </w:r>
          </w:p>
          <w:p w14:paraId="586016BC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3. Vigastused, mis põhjustavad pidevat tugevat valu ja vaeva</w:t>
            </w:r>
          </w:p>
          <w:p w14:paraId="795506C1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4. Ajuvigastused, mis põhjustavad püsiva jäsemete halvatuse</w:t>
            </w:r>
          </w:p>
          <w:p w14:paraId="4DF11FDC" w14:textId="77777777" w:rsidR="0063083F" w:rsidRPr="0063083F" w:rsidRDefault="0063083F" w:rsidP="001B1737">
            <w:pPr>
              <w:spacing w:before="60" w:after="60"/>
              <w:ind w:left="390"/>
              <w:rPr>
                <w:sz w:val="16"/>
                <w:szCs w:val="16"/>
              </w:rPr>
            </w:pPr>
            <w:r w:rsidRPr="0063083F">
              <w:rPr>
                <w:sz w:val="16"/>
                <w:szCs w:val="16"/>
              </w:rPr>
              <w:t>5. Pimedaks jäämine</w:t>
            </w:r>
          </w:p>
          <w:p w14:paraId="67905E50" w14:textId="36601D9A" w:rsidR="0063083F" w:rsidRDefault="0063083F" w:rsidP="001B1737">
            <w:pPr>
              <w:spacing w:before="60" w:after="60"/>
              <w:ind w:left="390"/>
            </w:pPr>
            <w:r w:rsidRPr="0063083F">
              <w:rPr>
                <w:sz w:val="16"/>
                <w:szCs w:val="16"/>
              </w:rPr>
              <w:t>6. Muud sama raskusastmega vigastused</w:t>
            </w:r>
          </w:p>
        </w:tc>
        <w:tc>
          <w:tcPr>
            <w:tcW w:w="2972" w:type="dxa"/>
          </w:tcPr>
          <w:p w14:paraId="287F1627" w14:textId="3913B211" w:rsidR="0063083F" w:rsidRDefault="008C2929" w:rsidP="001B1737">
            <w:pPr>
              <w:spacing w:before="60" w:after="60"/>
              <w:jc w:val="right"/>
            </w:pPr>
            <w:r>
              <w:t>15</w:t>
            </w:r>
            <w:r w:rsidR="000E78FD">
              <w:t xml:space="preserve"> 000 </w:t>
            </w:r>
            <w:r>
              <w:t>kuni</w:t>
            </w:r>
            <w:r w:rsidR="000E78FD">
              <w:t xml:space="preserve"> 50 000 eurot</w:t>
            </w:r>
          </w:p>
        </w:tc>
      </w:tr>
    </w:tbl>
    <w:p w14:paraId="70F42241" w14:textId="77777777" w:rsidR="001B1737" w:rsidRDefault="001B1737" w:rsidP="001B1737"/>
    <w:p w14:paraId="687DD41E" w14:textId="5D9EC215" w:rsidR="008C2929" w:rsidRDefault="008C2929" w:rsidP="001B1737">
      <w:r>
        <w:t xml:space="preserve">Hüvitise baassummad </w:t>
      </w:r>
      <w:r w:rsidR="00F37AEC">
        <w:t xml:space="preserve">juhul, kui kannatanu tervisekahjustus piirnes üksnes vaimse tervise kahjustumisega </w:t>
      </w:r>
      <w:r>
        <w:t>lähtuvalt kannatanu vaimse tervise kahjustuse raskusastmest</w:t>
      </w:r>
      <w:r w:rsidR="00270C90">
        <w:t>,</w:t>
      </w:r>
      <w:r>
        <w:t xml:space="preserve"> on alltoodud tabelis.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6376"/>
        <w:gridCol w:w="2972"/>
      </w:tblGrid>
      <w:tr w:rsidR="00F37AEC" w14:paraId="72492C09" w14:textId="77777777" w:rsidTr="009D6E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6376" w:type="dxa"/>
          </w:tcPr>
          <w:p w14:paraId="5CACDA9F" w14:textId="77777777" w:rsidR="00F37AEC" w:rsidRDefault="00F37AEC" w:rsidP="00DB67BC">
            <w:pPr>
              <w:spacing w:before="60" w:after="60"/>
            </w:pPr>
            <w:r>
              <w:t>Tervisekahjustuse raskusaste</w:t>
            </w:r>
          </w:p>
        </w:tc>
        <w:tc>
          <w:tcPr>
            <w:tcW w:w="2972" w:type="dxa"/>
          </w:tcPr>
          <w:p w14:paraId="6E4BF028" w14:textId="77777777" w:rsidR="00F37AEC" w:rsidRDefault="00F37AEC" w:rsidP="00DB67BC">
            <w:pPr>
              <w:spacing w:before="60" w:after="60"/>
              <w:jc w:val="right"/>
            </w:pPr>
            <w:r>
              <w:t>Hüvitise baassumma vahemik seisuga detsember 2023</w:t>
            </w:r>
          </w:p>
        </w:tc>
      </w:tr>
      <w:tr w:rsidR="00F37AEC" w14:paraId="4D78928A" w14:textId="77777777" w:rsidTr="009D6E03">
        <w:tc>
          <w:tcPr>
            <w:tcW w:w="6376" w:type="dxa"/>
          </w:tcPr>
          <w:p w14:paraId="5BB3C4EB" w14:textId="4C7C74FC" w:rsidR="00F37AEC" w:rsidRDefault="00F37AEC" w:rsidP="00DB67BC">
            <w:pPr>
              <w:spacing w:before="60" w:after="60"/>
            </w:pPr>
            <w:r w:rsidRPr="00F37AEC">
              <w:t>Keskmise raskusega kergem tervisekahjustus</w:t>
            </w:r>
          </w:p>
          <w:p w14:paraId="21AD4749" w14:textId="3CA4B050" w:rsidR="00F37AEC" w:rsidRPr="00F37AEC" w:rsidRDefault="00F37AEC" w:rsidP="00DB67BC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Inimene sai liiklusõnnetuses lühiajalise psüühikahäire, mis on diagnoositud ning mille tõttu </w:t>
            </w:r>
            <w:r w:rsidR="00270C90">
              <w:rPr>
                <w:sz w:val="16"/>
                <w:szCs w:val="16"/>
              </w:rPr>
              <w:t>ta</w:t>
            </w:r>
            <w:r>
              <w:rPr>
                <w:sz w:val="16"/>
                <w:szCs w:val="16"/>
              </w:rPr>
              <w:t xml:space="preserve"> vajas arstiabi ja ravi </w:t>
            </w:r>
            <w:r w:rsidR="008262D6">
              <w:rPr>
                <w:sz w:val="16"/>
                <w:szCs w:val="16"/>
              </w:rPr>
              <w:t xml:space="preserve">kuni </w:t>
            </w:r>
            <w:r>
              <w:rPr>
                <w:sz w:val="16"/>
                <w:szCs w:val="16"/>
              </w:rPr>
              <w:t>kuue nädala jooksul.</w:t>
            </w:r>
          </w:p>
        </w:tc>
        <w:tc>
          <w:tcPr>
            <w:tcW w:w="2972" w:type="dxa"/>
          </w:tcPr>
          <w:p w14:paraId="0F9475D1" w14:textId="77777777" w:rsidR="00F37AEC" w:rsidRDefault="00F37AEC" w:rsidP="00DB67BC">
            <w:pPr>
              <w:spacing w:before="60" w:after="60"/>
              <w:jc w:val="right"/>
            </w:pPr>
            <w:r>
              <w:t>150 kuni 700 eurot</w:t>
            </w:r>
          </w:p>
        </w:tc>
      </w:tr>
      <w:tr w:rsidR="00F37AEC" w14:paraId="427A75C4" w14:textId="77777777" w:rsidTr="009D6E03">
        <w:tc>
          <w:tcPr>
            <w:tcW w:w="6376" w:type="dxa"/>
          </w:tcPr>
          <w:p w14:paraId="2B74C9BD" w14:textId="150CBA8B" w:rsidR="00F37AEC" w:rsidRDefault="00F37AEC" w:rsidP="00DB67BC">
            <w:pPr>
              <w:spacing w:before="60" w:after="60"/>
            </w:pPr>
            <w:r w:rsidRPr="00F37AEC">
              <w:t>Keskmise raskusega raskem tervisekahjustus</w:t>
            </w:r>
          </w:p>
          <w:p w14:paraId="4B527C69" w14:textId="5F06E4A7" w:rsidR="00F37AEC" w:rsidRPr="00F37AEC" w:rsidRDefault="00F37AEC" w:rsidP="00DB67BC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Inimene sai liiklusõnnetuses psüühikahäire, mis on diagnoositud ning mille tõttu </w:t>
            </w:r>
            <w:r w:rsidR="00270C90">
              <w:rPr>
                <w:sz w:val="16"/>
                <w:szCs w:val="16"/>
              </w:rPr>
              <w:t>ta</w:t>
            </w:r>
            <w:r>
              <w:rPr>
                <w:sz w:val="16"/>
                <w:szCs w:val="16"/>
              </w:rPr>
              <w:t xml:space="preserve"> vajas arstiabi ja ravi </w:t>
            </w:r>
            <w:r w:rsidR="008262D6">
              <w:rPr>
                <w:sz w:val="16"/>
                <w:szCs w:val="16"/>
              </w:rPr>
              <w:t xml:space="preserve">kuni </w:t>
            </w:r>
            <w:r>
              <w:rPr>
                <w:sz w:val="16"/>
                <w:szCs w:val="16"/>
              </w:rPr>
              <w:t>12 kuu jooksul.</w:t>
            </w:r>
          </w:p>
        </w:tc>
        <w:tc>
          <w:tcPr>
            <w:tcW w:w="2972" w:type="dxa"/>
          </w:tcPr>
          <w:p w14:paraId="367BB278" w14:textId="02CBA2EF" w:rsidR="00F37AEC" w:rsidRDefault="00F37AEC" w:rsidP="00DB67BC">
            <w:pPr>
              <w:spacing w:before="60" w:after="60"/>
              <w:jc w:val="right"/>
            </w:pPr>
            <w:r>
              <w:t>700 kuni 2 500 eurot</w:t>
            </w:r>
          </w:p>
        </w:tc>
      </w:tr>
      <w:tr w:rsidR="00F37AEC" w14:paraId="6CAFBE68" w14:textId="77777777" w:rsidTr="009D6E03">
        <w:tc>
          <w:tcPr>
            <w:tcW w:w="6376" w:type="dxa"/>
          </w:tcPr>
          <w:p w14:paraId="144C6540" w14:textId="77777777" w:rsidR="00F37AEC" w:rsidRDefault="00F37AEC" w:rsidP="00DB67BC">
            <w:pPr>
              <w:spacing w:before="60" w:after="60"/>
              <w:jc w:val="left"/>
            </w:pPr>
            <w:r w:rsidRPr="00F37AEC">
              <w:t xml:space="preserve">Raske tervisekahjustus </w:t>
            </w:r>
          </w:p>
          <w:p w14:paraId="2E59BDF2" w14:textId="31514B52" w:rsidR="00F37AEC" w:rsidRPr="00F37AEC" w:rsidRDefault="00F37AEC" w:rsidP="00DB67BC">
            <w:pPr>
              <w:spacing w:before="60" w:after="6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Inimene sai liiklusõnnetuses psüühikahäire, mis on diagnoositud ning mille tõttu </w:t>
            </w:r>
            <w:r w:rsidR="00270C90">
              <w:rPr>
                <w:sz w:val="16"/>
                <w:szCs w:val="16"/>
              </w:rPr>
              <w:t>ta</w:t>
            </w:r>
            <w:r>
              <w:rPr>
                <w:sz w:val="16"/>
                <w:szCs w:val="16"/>
              </w:rPr>
              <w:t xml:space="preserve"> vajas haiglaravi või arstiabi ja ravi enam kui 12 kuu jooksul.</w:t>
            </w:r>
          </w:p>
        </w:tc>
        <w:tc>
          <w:tcPr>
            <w:tcW w:w="2972" w:type="dxa"/>
          </w:tcPr>
          <w:p w14:paraId="43D8BBF7" w14:textId="53ACBB5F" w:rsidR="00F37AEC" w:rsidRDefault="00F37AEC" w:rsidP="00DB67BC">
            <w:pPr>
              <w:spacing w:before="60" w:after="60"/>
              <w:jc w:val="right"/>
            </w:pPr>
            <w:r>
              <w:t>2 500 kuni 6 000 eurot</w:t>
            </w:r>
          </w:p>
        </w:tc>
      </w:tr>
    </w:tbl>
    <w:p w14:paraId="33D7C59D" w14:textId="16C3530C" w:rsidR="00F37AEC" w:rsidRDefault="00F37AEC" w:rsidP="00DB67BC">
      <w:pPr>
        <w:pStyle w:val="Kommentaar"/>
      </w:pPr>
      <w:r>
        <w:t xml:space="preserve">Juhul kui kannatu sai nii vaimse tervise kahjustuse kui ka kehavigastuse, siis </w:t>
      </w:r>
      <w:r w:rsidR="00503671">
        <w:t>lo</w:t>
      </w:r>
      <w:r w:rsidR="001158ED">
        <w:t>e</w:t>
      </w:r>
      <w:r w:rsidR="00503671">
        <w:t>takse hüvitise baassummaks summa ühe või teise tabeli järgi lähtuvalt sellest</w:t>
      </w:r>
      <w:r w:rsidR="00270C90">
        <w:t>,</w:t>
      </w:r>
      <w:r w:rsidR="00503671">
        <w:t xml:space="preserve"> kumb summa on suurem. Tabelites toodud summasid ei liideta.</w:t>
      </w:r>
    </w:p>
    <w:p w14:paraId="769DEA86" w14:textId="77777777" w:rsidR="008262D6" w:rsidRDefault="008262D6" w:rsidP="003E2D9C">
      <w:pPr>
        <w:spacing w:before="120"/>
        <w:rPr>
          <w:b/>
        </w:rPr>
      </w:pPr>
    </w:p>
    <w:p w14:paraId="5CE09107" w14:textId="71DE422F" w:rsidR="003E2D9C" w:rsidRPr="001B1737" w:rsidRDefault="003E2D9C" w:rsidP="001B1737">
      <w:r w:rsidRPr="001B1737">
        <w:t>Hüvitis kannatanule arvutatakse valemiga:</w:t>
      </w:r>
    </w:p>
    <w:p w14:paraId="2E289302" w14:textId="41C28385" w:rsidR="003E2D9C" w:rsidRDefault="00694F0E" w:rsidP="003E2D9C">
      <m:oMathPara>
        <m:oMath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MVK</m:t>
              </m:r>
            </m:e>
            <m:sub>
              <m:r>
                <w:rPr>
                  <w:rFonts w:ascii="Cambria Math" w:eastAsia="Cambria Math" w:hAnsi="Cambria Math" w:cs="Cambria Math"/>
                </w:rPr>
                <m:t>Hüvitis kannatanule</m:t>
              </m:r>
            </m:sub>
          </m:sSub>
          <m:r>
            <w:rPr>
              <w:rFonts w:ascii="Cambria Math" w:eastAsia="Cambria Math" w:hAnsi="Cambria Math" w:cs="Cambria Math"/>
            </w:rPr>
            <m:t>=HBS×KOO×</m:t>
          </m:r>
          <m:sSub>
            <m:sSubPr>
              <m:ctrlPr>
                <w:rPr>
                  <w:rFonts w:ascii="Cambria Math" w:eastAsia="Cambria Math" w:hAnsi="Cambria Math" w:cs="Cambria Math"/>
                  <w:i/>
                </w:rPr>
              </m:ctrlPr>
            </m:sSubPr>
            <m:e>
              <m:r>
                <w:rPr>
                  <w:rFonts w:ascii="Cambria Math" w:eastAsia="Cambria Math" w:hAnsi="Cambria Math" w:cs="Cambria Math"/>
                </w:rPr>
                <m:t>THI</m:t>
              </m:r>
            </m:e>
            <m:sub>
              <m:r>
                <w:rPr>
                  <w:rFonts w:ascii="Cambria Math" w:eastAsia="Cambria Math" w:hAnsi="Cambria Math" w:cs="Cambria Math"/>
                </w:rPr>
                <m:t>muut</m:t>
              </m:r>
            </m:sub>
          </m:sSub>
        </m:oMath>
      </m:oMathPara>
    </w:p>
    <w:p w14:paraId="659C88EB" w14:textId="0CB60AA2" w:rsidR="003E2D9C" w:rsidRDefault="003E2D9C" w:rsidP="003E2D9C">
      <w:pPr>
        <w:pStyle w:val="Kommentaar"/>
      </w:pPr>
      <w:r>
        <w:t xml:space="preserve">MVK </w:t>
      </w:r>
      <w:r w:rsidRPr="008865E1">
        <w:rPr>
          <w:vertAlign w:val="subscript"/>
        </w:rPr>
        <w:t xml:space="preserve">Hüvitis </w:t>
      </w:r>
      <w:r>
        <w:rPr>
          <w:vertAlign w:val="subscript"/>
        </w:rPr>
        <w:t>kannatanule</w:t>
      </w:r>
      <w:r>
        <w:t xml:space="preserve"> – mittevaralise kahju hüvitis kannatanule tema tervise kahjustumisest</w:t>
      </w:r>
    </w:p>
    <w:p w14:paraId="413D8D5E" w14:textId="499CD6FD" w:rsidR="003E2D9C" w:rsidRDefault="003E2D9C" w:rsidP="003E2D9C">
      <w:pPr>
        <w:pStyle w:val="Kommentaar"/>
      </w:pPr>
      <w:r>
        <w:t>H</w:t>
      </w:r>
      <w:r w:rsidR="00694F0E">
        <w:t>B</w:t>
      </w:r>
      <w:r>
        <w:t>S – hüvitise baassumma vastavalt eeltoodud tabelile</w:t>
      </w:r>
      <w:r w:rsidR="0063083F">
        <w:t>. Toodud summa vahemikust summa määramisel tuleb arvestada vigastuse raskusastet</w:t>
      </w:r>
      <w:r w:rsidR="00BE37F1">
        <w:t xml:space="preserve"> ja</w:t>
      </w:r>
      <w:r w:rsidR="000E78FD">
        <w:t xml:space="preserve"> muid asjaolusid, mis mõjutavad hüvitise suurust</w:t>
      </w:r>
      <w:r w:rsidR="00C5489E">
        <w:t>.</w:t>
      </w:r>
    </w:p>
    <w:p w14:paraId="2CB44FEB" w14:textId="4C469CC6" w:rsidR="008262D6" w:rsidRDefault="008262D6" w:rsidP="008262D6">
      <w:pPr>
        <w:pStyle w:val="Kommentaar"/>
      </w:pPr>
      <w:r>
        <w:t>KOO</w:t>
      </w:r>
      <w:r w:rsidR="003E2D9C">
        <w:t xml:space="preserve"> – tegur</w:t>
      </w:r>
      <w:r w:rsidR="00C5489E">
        <w:t xml:space="preserve"> vahemikus 0 kuni </w:t>
      </w:r>
      <w:r w:rsidR="000E78FD">
        <w:t>1</w:t>
      </w:r>
      <w:r w:rsidR="003E2D9C">
        <w:t>, mille</w:t>
      </w:r>
      <w:r w:rsidR="000E78FD">
        <w:t xml:space="preserve"> </w:t>
      </w:r>
      <w:r w:rsidR="003E2D9C">
        <w:t>võrra võetakse kannatanu enda osa kahju tekkimises.</w:t>
      </w:r>
      <w:r>
        <w:t xml:space="preserve"> Näiteks olukord, kus õnnetus tekkis osaliselt kannatanu enda tegevuse tõttu või tema tegevusel/tegevusetusel oli mõju juhtunu tagajärgedele.</w:t>
      </w:r>
    </w:p>
    <w:p w14:paraId="4EDCDADC" w14:textId="1DD5DC0A" w:rsidR="003E2D9C" w:rsidRDefault="003E2D9C" w:rsidP="003E2D9C">
      <w:pPr>
        <w:pStyle w:val="Kommentaar"/>
        <w:rPr>
          <w:rStyle w:val="Hperlink"/>
        </w:rPr>
      </w:pPr>
      <w:r>
        <w:t xml:space="preserve">THI muut – tarbijahinna indeksi suhteline muutus. Tegur, mis saadakse hüvitise arvutamise ajal kõige uuema tarbijahinna indeksi väärtuse jagamisel </w:t>
      </w:r>
      <w:r w:rsidR="00BE37F1">
        <w:t>tabeli seisu</w:t>
      </w:r>
      <w:r>
        <w:t xml:space="preserve"> kuu tarbijahinna indeksiga. Tarbijahinna indeks vt </w:t>
      </w:r>
      <w:hyperlink r:id="rId8" w:history="1">
        <w:r w:rsidRPr="00BE37F1">
          <w:rPr>
            <w:rStyle w:val="Hperlink"/>
          </w:rPr>
          <w:t>IA02: Tarbijahinnaindeks, 1997 = 100 (KUUD)</w:t>
        </w:r>
      </w:hyperlink>
    </w:p>
    <w:bookmarkEnd w:id="1"/>
    <w:sectPr w:rsidR="003E2D9C">
      <w:headerReference w:type="default" r:id="rId9"/>
      <w:headerReference w:type="first" r:id="rId10"/>
      <w:pgSz w:w="11906" w:h="16838" w:code="9"/>
      <w:pgMar w:top="1134" w:right="851" w:bottom="1134" w:left="1701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49FEB" w16cex:dateUtc="2023-02-13T09:39:00Z"/>
  <w16cex:commentExtensible w16cex:durableId="2794A3AA" w16cex:dateUtc="2023-02-13T09:55:00Z"/>
  <w16cex:commentExtensible w16cex:durableId="2794C94F" w16cex:dateUtc="2023-02-13T12:35:00Z"/>
  <w16cex:commentExtensible w16cex:durableId="2794CA20" w16cex:dateUtc="2023-02-13T12:3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F1F638" w14:textId="77777777" w:rsidR="00083D92" w:rsidRDefault="00083D92">
      <w:r>
        <w:separator/>
      </w:r>
    </w:p>
  </w:endnote>
  <w:endnote w:type="continuationSeparator" w:id="0">
    <w:p w14:paraId="683A0917" w14:textId="77777777" w:rsidR="00083D92" w:rsidRDefault="00083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C542E2" w14:textId="77777777" w:rsidR="00083D92" w:rsidRDefault="00083D92">
      <w:r>
        <w:separator/>
      </w:r>
    </w:p>
  </w:footnote>
  <w:footnote w:type="continuationSeparator" w:id="0">
    <w:p w14:paraId="7A30023A" w14:textId="77777777" w:rsidR="00083D92" w:rsidRDefault="00083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A3614" w14:textId="77777777" w:rsidR="00083D92" w:rsidRDefault="00083D92">
    <w:pPr>
      <w:pStyle w:val="Pis"/>
      <w:jc w:val="center"/>
    </w:pPr>
    <w:r>
      <w:rPr>
        <w:noProof/>
        <w:lang w:eastAsia="et-EE"/>
      </w:rPr>
      <w:drawing>
        <wp:anchor distT="0" distB="0" distL="114300" distR="114300" simplePos="0" relativeHeight="251661312" behindDoc="1" locked="0" layoutInCell="1" allowOverlap="1" wp14:anchorId="2586692A" wp14:editId="307D34D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8280000" cy="57600"/>
          <wp:effectExtent l="0" t="0" r="0" b="0"/>
          <wp:wrapNone/>
          <wp:docPr id="8" name="Pilt 8" descr="triip_210m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iip_210m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000" cy="5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8F6769" w14:textId="77777777" w:rsidR="00083D92" w:rsidRPr="00C2035E" w:rsidRDefault="00083D92" w:rsidP="00C2035E">
    <w:pPr>
      <w:pStyle w:val="Pis"/>
      <w:spacing w:after="0" w:line="240" w:lineRule="auto"/>
      <w:rPr>
        <w:sz w:val="2"/>
        <w:szCs w:val="2"/>
      </w:rPr>
    </w:pPr>
    <w:r w:rsidRPr="00C2035E">
      <w:rPr>
        <w:noProof/>
        <w:sz w:val="2"/>
        <w:szCs w:val="2"/>
        <w:lang w:eastAsia="et-EE"/>
      </w:rPr>
      <mc:AlternateContent>
        <mc:Choice Requires="wps">
          <w:drawing>
            <wp:anchor distT="0" distB="0" distL="114300" distR="114300" simplePos="0" relativeHeight="251656189" behindDoc="0" locked="0" layoutInCell="1" allowOverlap="1" wp14:anchorId="4E60177B" wp14:editId="5771B68E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60000" cy="1602000"/>
              <wp:effectExtent l="0" t="0" r="0" b="0"/>
              <wp:wrapSquare wrapText="bothSides"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560000" cy="1602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rect w14:anchorId="075BAA06" id="Rectangle 5" o:spid="_x0000_s1026" style="position:absolute;margin-left:0;margin-top:0;width:595.3pt;height:126.15pt;z-index:25165618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" filled="f" stroked="f">
              <w10:wrap type="square" anchorx="page" anchory="page"/>
            </v:rect>
          </w:pict>
        </mc:Fallback>
      </mc:AlternateContent>
    </w:r>
    <w:r w:rsidRPr="00C2035E">
      <w:rPr>
        <w:noProof/>
        <w:sz w:val="2"/>
        <w:szCs w:val="2"/>
        <w:lang w:eastAsia="et-EE"/>
      </w:rPr>
      <w:drawing>
        <wp:anchor distT="0" distB="0" distL="114300" distR="114300" simplePos="0" relativeHeight="251657214" behindDoc="0" locked="0" layoutInCell="1" allowOverlap="1" wp14:anchorId="40753C81" wp14:editId="6C9EEF50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2746800" cy="1152000"/>
          <wp:effectExtent l="0" t="0" r="0" b="0"/>
          <wp:wrapNone/>
          <wp:docPr id="9" name="Pilt 9" descr="blankett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blankett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6800" cy="11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035E">
      <w:rPr>
        <w:noProof/>
        <w:sz w:val="2"/>
        <w:szCs w:val="2"/>
        <w:lang w:eastAsia="et-EE"/>
      </w:rPr>
      <w:drawing>
        <wp:anchor distT="0" distB="0" distL="114300" distR="114300" simplePos="0" relativeHeight="251659264" behindDoc="1" locked="0" layoutInCell="1" allowOverlap="1" wp14:anchorId="284FB0B9" wp14:editId="143B68F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8280000" cy="57600"/>
          <wp:effectExtent l="0" t="0" r="0" b="0"/>
          <wp:wrapNone/>
          <wp:docPr id="10" name="Pilt 10" descr="triip_210m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riip_210mm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000" cy="5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E6366"/>
    <w:multiLevelType w:val="multilevel"/>
    <w:tmpl w:val="90CED0F2"/>
    <w:lvl w:ilvl="0">
      <w:start w:val="1"/>
      <w:numFmt w:val="decimal"/>
      <w:pStyle w:val="Punktidegasisu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Restart w:val="0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676"/>
        </w:tabs>
        <w:ind w:left="3676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hint="default"/>
      </w:rPr>
    </w:lvl>
  </w:abstractNum>
  <w:abstractNum w:abstractNumId="1" w15:restartNumberingAfterBreak="0">
    <w:nsid w:val="0FFE2A63"/>
    <w:multiLevelType w:val="multilevel"/>
    <w:tmpl w:val="4A72496C"/>
    <w:lvl w:ilvl="0">
      <w:start w:val="1"/>
      <w:numFmt w:val="bullet"/>
      <w:pStyle w:val="Loetelu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" w15:restartNumberingAfterBreak="0">
    <w:nsid w:val="327E54CF"/>
    <w:multiLevelType w:val="hybridMultilevel"/>
    <w:tmpl w:val="079E817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525FFB"/>
    <w:multiLevelType w:val="multilevel"/>
    <w:tmpl w:val="BD1C5C86"/>
    <w:lvl w:ilvl="0">
      <w:start w:val="1"/>
      <w:numFmt w:val="decimal"/>
      <w:pStyle w:val="Pealkiri1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Pealkiri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Pealkiri3"/>
      <w:lvlText w:val="%1.%2.%3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/>
        <w:sz w:val="20"/>
      </w:rPr>
    </w:lvl>
    <w:lvl w:ilvl="3">
      <w:start w:val="1"/>
      <w:numFmt w:val="decimal"/>
      <w:pStyle w:val="Pealkiri4"/>
      <w:lvlText w:val="%1.%2.%3.%4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 w:val="0"/>
        <w:i/>
        <w:sz w:val="20"/>
      </w:rPr>
    </w:lvl>
    <w:lvl w:ilvl="4">
      <w:start w:val="1"/>
      <w:numFmt w:val="decimal"/>
      <w:pStyle w:val="Pealkiri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Pealkiri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Pealkiri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Pealkiri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Pealkiri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4DD22457"/>
    <w:multiLevelType w:val="hybridMultilevel"/>
    <w:tmpl w:val="2620F4F4"/>
    <w:lvl w:ilvl="0" w:tplc="F4420CAA">
      <w:start w:val="13"/>
      <w:numFmt w:val="bullet"/>
      <w:lvlText w:val="-"/>
      <w:lvlJc w:val="left"/>
      <w:pPr>
        <w:ind w:left="1494" w:hanging="360"/>
      </w:pPr>
      <w:rPr>
        <w:rFonts w:ascii="Arial" w:eastAsia="Times New Roman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 w15:restartNumberingAfterBreak="0">
    <w:nsid w:val="72893EB9"/>
    <w:multiLevelType w:val="multilevel"/>
    <w:tmpl w:val="AAD669AE"/>
    <w:lvl w:ilvl="0">
      <w:start w:val="1"/>
      <w:numFmt w:val="decimal"/>
      <w:pStyle w:val="Tasemetegasisu"/>
      <w:lvlText w:val="%1.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11"/>
        </w:tabs>
        <w:ind w:left="1134" w:hanging="283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01"/>
        </w:tabs>
        <w:ind w:left="1701" w:hanging="283"/>
      </w:pPr>
      <w:rPr>
        <w:rFonts w:hint="default"/>
      </w:rPr>
    </w:lvl>
    <w:lvl w:ilvl="3">
      <w:start w:val="1"/>
      <w:numFmt w:val="upperRoman"/>
      <w:lvlRestart w:val="0"/>
      <w:lvlText w:val="%4"/>
      <w:lvlJc w:val="left"/>
      <w:pPr>
        <w:tabs>
          <w:tab w:val="num" w:pos="2421"/>
        </w:tabs>
        <w:ind w:left="1985" w:hanging="284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1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3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attachedTemplate r:id="rId1"/>
  <w:stylePaneSortMethod w:val="0000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812"/>
    <w:rsid w:val="0000257D"/>
    <w:rsid w:val="00004A07"/>
    <w:rsid w:val="000137AA"/>
    <w:rsid w:val="00015FC8"/>
    <w:rsid w:val="00020E4A"/>
    <w:rsid w:val="00025F7B"/>
    <w:rsid w:val="00027476"/>
    <w:rsid w:val="00030702"/>
    <w:rsid w:val="000313F9"/>
    <w:rsid w:val="000318CC"/>
    <w:rsid w:val="00033707"/>
    <w:rsid w:val="00036AE1"/>
    <w:rsid w:val="00037DEB"/>
    <w:rsid w:val="00040AF0"/>
    <w:rsid w:val="00042BA6"/>
    <w:rsid w:val="00050D1F"/>
    <w:rsid w:val="0007017B"/>
    <w:rsid w:val="00073B33"/>
    <w:rsid w:val="0007468C"/>
    <w:rsid w:val="00080286"/>
    <w:rsid w:val="000805F6"/>
    <w:rsid w:val="0008165F"/>
    <w:rsid w:val="000835FB"/>
    <w:rsid w:val="00083D92"/>
    <w:rsid w:val="00092BDA"/>
    <w:rsid w:val="0009467D"/>
    <w:rsid w:val="000A18FC"/>
    <w:rsid w:val="000A7373"/>
    <w:rsid w:val="000B5A79"/>
    <w:rsid w:val="000C08C4"/>
    <w:rsid w:val="000C2BB4"/>
    <w:rsid w:val="000C4AF5"/>
    <w:rsid w:val="000D2495"/>
    <w:rsid w:val="000D51A0"/>
    <w:rsid w:val="000E78FD"/>
    <w:rsid w:val="000F6256"/>
    <w:rsid w:val="0010362D"/>
    <w:rsid w:val="0011088A"/>
    <w:rsid w:val="00115438"/>
    <w:rsid w:val="001158ED"/>
    <w:rsid w:val="00143FFD"/>
    <w:rsid w:val="001462D7"/>
    <w:rsid w:val="001520BA"/>
    <w:rsid w:val="00152E03"/>
    <w:rsid w:val="00155488"/>
    <w:rsid w:val="00155F2A"/>
    <w:rsid w:val="0016282B"/>
    <w:rsid w:val="001646C0"/>
    <w:rsid w:val="00170E61"/>
    <w:rsid w:val="00184E3E"/>
    <w:rsid w:val="001857DF"/>
    <w:rsid w:val="00191FB3"/>
    <w:rsid w:val="0019387B"/>
    <w:rsid w:val="001A1AED"/>
    <w:rsid w:val="001A3D44"/>
    <w:rsid w:val="001A7881"/>
    <w:rsid w:val="001B12F4"/>
    <w:rsid w:val="001B1737"/>
    <w:rsid w:val="001B24B0"/>
    <w:rsid w:val="001B2728"/>
    <w:rsid w:val="001B272C"/>
    <w:rsid w:val="001B4215"/>
    <w:rsid w:val="001D5BC1"/>
    <w:rsid w:val="001E06E7"/>
    <w:rsid w:val="001F0684"/>
    <w:rsid w:val="0023331D"/>
    <w:rsid w:val="00233780"/>
    <w:rsid w:val="00233B9F"/>
    <w:rsid w:val="0024073E"/>
    <w:rsid w:val="0025392F"/>
    <w:rsid w:val="00253F4C"/>
    <w:rsid w:val="0025482F"/>
    <w:rsid w:val="0025556F"/>
    <w:rsid w:val="0026266B"/>
    <w:rsid w:val="00264032"/>
    <w:rsid w:val="00270C90"/>
    <w:rsid w:val="00274473"/>
    <w:rsid w:val="0028770A"/>
    <w:rsid w:val="00291003"/>
    <w:rsid w:val="00291B08"/>
    <w:rsid w:val="00291CFB"/>
    <w:rsid w:val="002B56D5"/>
    <w:rsid w:val="002C3825"/>
    <w:rsid w:val="002D05E5"/>
    <w:rsid w:val="002D28DC"/>
    <w:rsid w:val="002F0D7C"/>
    <w:rsid w:val="002F7F10"/>
    <w:rsid w:val="003065F8"/>
    <w:rsid w:val="00306E0B"/>
    <w:rsid w:val="003103CA"/>
    <w:rsid w:val="003149C5"/>
    <w:rsid w:val="003241C4"/>
    <w:rsid w:val="00327209"/>
    <w:rsid w:val="00334246"/>
    <w:rsid w:val="00336482"/>
    <w:rsid w:val="00347367"/>
    <w:rsid w:val="00353A32"/>
    <w:rsid w:val="00354477"/>
    <w:rsid w:val="003548B5"/>
    <w:rsid w:val="00356248"/>
    <w:rsid w:val="00363947"/>
    <w:rsid w:val="00367148"/>
    <w:rsid w:val="003703F3"/>
    <w:rsid w:val="00371D54"/>
    <w:rsid w:val="00377076"/>
    <w:rsid w:val="00386708"/>
    <w:rsid w:val="003902C9"/>
    <w:rsid w:val="0039416A"/>
    <w:rsid w:val="003942BA"/>
    <w:rsid w:val="00395703"/>
    <w:rsid w:val="003A6ADC"/>
    <w:rsid w:val="003B51BA"/>
    <w:rsid w:val="003C0ACB"/>
    <w:rsid w:val="003D0450"/>
    <w:rsid w:val="003D67BF"/>
    <w:rsid w:val="003E2D9C"/>
    <w:rsid w:val="003E4FB3"/>
    <w:rsid w:val="003E6BE1"/>
    <w:rsid w:val="003F11DC"/>
    <w:rsid w:val="003F1FC4"/>
    <w:rsid w:val="003F7938"/>
    <w:rsid w:val="003F7989"/>
    <w:rsid w:val="00411666"/>
    <w:rsid w:val="00412319"/>
    <w:rsid w:val="00416699"/>
    <w:rsid w:val="004175E7"/>
    <w:rsid w:val="004213A2"/>
    <w:rsid w:val="00424F18"/>
    <w:rsid w:val="00426080"/>
    <w:rsid w:val="00431242"/>
    <w:rsid w:val="004341D5"/>
    <w:rsid w:val="004347D2"/>
    <w:rsid w:val="00442307"/>
    <w:rsid w:val="00442B1E"/>
    <w:rsid w:val="00444714"/>
    <w:rsid w:val="00451359"/>
    <w:rsid w:val="0045560F"/>
    <w:rsid w:val="004568D8"/>
    <w:rsid w:val="00473580"/>
    <w:rsid w:val="004755E2"/>
    <w:rsid w:val="00481E43"/>
    <w:rsid w:val="00482EDC"/>
    <w:rsid w:val="00485E4C"/>
    <w:rsid w:val="00491C4D"/>
    <w:rsid w:val="0049440C"/>
    <w:rsid w:val="004944B2"/>
    <w:rsid w:val="004A193C"/>
    <w:rsid w:val="004B0D26"/>
    <w:rsid w:val="004B290E"/>
    <w:rsid w:val="004B5BD4"/>
    <w:rsid w:val="004B60D3"/>
    <w:rsid w:val="004C2DC0"/>
    <w:rsid w:val="004C40D1"/>
    <w:rsid w:val="004C4C9D"/>
    <w:rsid w:val="004D6FC8"/>
    <w:rsid w:val="004E5DF0"/>
    <w:rsid w:val="004E7631"/>
    <w:rsid w:val="004F0C8E"/>
    <w:rsid w:val="004F56DD"/>
    <w:rsid w:val="004F5D9A"/>
    <w:rsid w:val="004F6949"/>
    <w:rsid w:val="00503671"/>
    <w:rsid w:val="005054BE"/>
    <w:rsid w:val="00505519"/>
    <w:rsid w:val="005100D9"/>
    <w:rsid w:val="00520481"/>
    <w:rsid w:val="0052263D"/>
    <w:rsid w:val="00547E1C"/>
    <w:rsid w:val="00550CDE"/>
    <w:rsid w:val="00552044"/>
    <w:rsid w:val="005534D2"/>
    <w:rsid w:val="00554DBD"/>
    <w:rsid w:val="00555097"/>
    <w:rsid w:val="00555452"/>
    <w:rsid w:val="00555EF7"/>
    <w:rsid w:val="005560EB"/>
    <w:rsid w:val="00556CF0"/>
    <w:rsid w:val="00571DC5"/>
    <w:rsid w:val="0057277E"/>
    <w:rsid w:val="005738DA"/>
    <w:rsid w:val="00573B76"/>
    <w:rsid w:val="005752E1"/>
    <w:rsid w:val="0057571F"/>
    <w:rsid w:val="00583BE1"/>
    <w:rsid w:val="00583E00"/>
    <w:rsid w:val="00587DC7"/>
    <w:rsid w:val="00595341"/>
    <w:rsid w:val="00595525"/>
    <w:rsid w:val="00596D64"/>
    <w:rsid w:val="00597D5A"/>
    <w:rsid w:val="005A3B89"/>
    <w:rsid w:val="005B659A"/>
    <w:rsid w:val="005C4397"/>
    <w:rsid w:val="005C4E61"/>
    <w:rsid w:val="005D2A15"/>
    <w:rsid w:val="006010AC"/>
    <w:rsid w:val="006020A3"/>
    <w:rsid w:val="0061236B"/>
    <w:rsid w:val="0061436B"/>
    <w:rsid w:val="006162D5"/>
    <w:rsid w:val="00622DE7"/>
    <w:rsid w:val="00630159"/>
    <w:rsid w:val="00630290"/>
    <w:rsid w:val="0063083F"/>
    <w:rsid w:val="00635AE0"/>
    <w:rsid w:val="006378BA"/>
    <w:rsid w:val="006450A4"/>
    <w:rsid w:val="00650CAB"/>
    <w:rsid w:val="006519F0"/>
    <w:rsid w:val="006718B0"/>
    <w:rsid w:val="00676536"/>
    <w:rsid w:val="006827C4"/>
    <w:rsid w:val="00682A7B"/>
    <w:rsid w:val="00682F0F"/>
    <w:rsid w:val="00683720"/>
    <w:rsid w:val="00686E4A"/>
    <w:rsid w:val="00687DDA"/>
    <w:rsid w:val="00691379"/>
    <w:rsid w:val="00692051"/>
    <w:rsid w:val="00694784"/>
    <w:rsid w:val="00694F0E"/>
    <w:rsid w:val="00695305"/>
    <w:rsid w:val="006A294F"/>
    <w:rsid w:val="006A2CBC"/>
    <w:rsid w:val="006A7320"/>
    <w:rsid w:val="006C2810"/>
    <w:rsid w:val="006C6C83"/>
    <w:rsid w:val="006D17B9"/>
    <w:rsid w:val="006D66DF"/>
    <w:rsid w:val="006E6ED2"/>
    <w:rsid w:val="00700C89"/>
    <w:rsid w:val="00707B22"/>
    <w:rsid w:val="007121DC"/>
    <w:rsid w:val="00720325"/>
    <w:rsid w:val="007255E8"/>
    <w:rsid w:val="00732046"/>
    <w:rsid w:val="00734F64"/>
    <w:rsid w:val="00737696"/>
    <w:rsid w:val="007378FF"/>
    <w:rsid w:val="00742391"/>
    <w:rsid w:val="007476AE"/>
    <w:rsid w:val="00755E24"/>
    <w:rsid w:val="0075645C"/>
    <w:rsid w:val="00766013"/>
    <w:rsid w:val="00767E7A"/>
    <w:rsid w:val="00767EAB"/>
    <w:rsid w:val="00775130"/>
    <w:rsid w:val="00775523"/>
    <w:rsid w:val="007768DC"/>
    <w:rsid w:val="00776942"/>
    <w:rsid w:val="00776A55"/>
    <w:rsid w:val="007829F2"/>
    <w:rsid w:val="007878CA"/>
    <w:rsid w:val="007953A0"/>
    <w:rsid w:val="00796645"/>
    <w:rsid w:val="007A5607"/>
    <w:rsid w:val="007B0A27"/>
    <w:rsid w:val="007C59D8"/>
    <w:rsid w:val="007C64E0"/>
    <w:rsid w:val="007E4CB4"/>
    <w:rsid w:val="007F1F97"/>
    <w:rsid w:val="007F3143"/>
    <w:rsid w:val="007F3850"/>
    <w:rsid w:val="007F3F0E"/>
    <w:rsid w:val="00801CA9"/>
    <w:rsid w:val="00805B71"/>
    <w:rsid w:val="00805C48"/>
    <w:rsid w:val="00811ED4"/>
    <w:rsid w:val="008262D6"/>
    <w:rsid w:val="00827122"/>
    <w:rsid w:val="00827D12"/>
    <w:rsid w:val="00830E7B"/>
    <w:rsid w:val="00830FDF"/>
    <w:rsid w:val="00835131"/>
    <w:rsid w:val="00836BD9"/>
    <w:rsid w:val="0084446A"/>
    <w:rsid w:val="008449CA"/>
    <w:rsid w:val="00846449"/>
    <w:rsid w:val="008470B6"/>
    <w:rsid w:val="00855D8F"/>
    <w:rsid w:val="00865FE4"/>
    <w:rsid w:val="00873748"/>
    <w:rsid w:val="00876DC1"/>
    <w:rsid w:val="00880665"/>
    <w:rsid w:val="00885EAC"/>
    <w:rsid w:val="008865E1"/>
    <w:rsid w:val="00887D7B"/>
    <w:rsid w:val="0089274A"/>
    <w:rsid w:val="008947AA"/>
    <w:rsid w:val="008A3ED4"/>
    <w:rsid w:val="008A5AAF"/>
    <w:rsid w:val="008A6520"/>
    <w:rsid w:val="008B26DD"/>
    <w:rsid w:val="008B6C6F"/>
    <w:rsid w:val="008C27C7"/>
    <w:rsid w:val="008C2929"/>
    <w:rsid w:val="008C3589"/>
    <w:rsid w:val="008D1009"/>
    <w:rsid w:val="008D2508"/>
    <w:rsid w:val="008D4B3B"/>
    <w:rsid w:val="008E24C5"/>
    <w:rsid w:val="008E50DA"/>
    <w:rsid w:val="008F1D50"/>
    <w:rsid w:val="008F2885"/>
    <w:rsid w:val="008F2DFE"/>
    <w:rsid w:val="008F3187"/>
    <w:rsid w:val="00901337"/>
    <w:rsid w:val="00904C8F"/>
    <w:rsid w:val="009105B1"/>
    <w:rsid w:val="009106F8"/>
    <w:rsid w:val="009112DC"/>
    <w:rsid w:val="00916A55"/>
    <w:rsid w:val="00916E32"/>
    <w:rsid w:val="00924703"/>
    <w:rsid w:val="0093135D"/>
    <w:rsid w:val="0093288B"/>
    <w:rsid w:val="00935642"/>
    <w:rsid w:val="00936980"/>
    <w:rsid w:val="00941899"/>
    <w:rsid w:val="0094436A"/>
    <w:rsid w:val="009533E8"/>
    <w:rsid w:val="00960132"/>
    <w:rsid w:val="009644BF"/>
    <w:rsid w:val="0096502E"/>
    <w:rsid w:val="00966B1A"/>
    <w:rsid w:val="0097005F"/>
    <w:rsid w:val="00977649"/>
    <w:rsid w:val="00977759"/>
    <w:rsid w:val="00980D71"/>
    <w:rsid w:val="00980E4B"/>
    <w:rsid w:val="00983517"/>
    <w:rsid w:val="00995C57"/>
    <w:rsid w:val="009A2037"/>
    <w:rsid w:val="009A4E6E"/>
    <w:rsid w:val="009B0DDE"/>
    <w:rsid w:val="009B15E8"/>
    <w:rsid w:val="009B3452"/>
    <w:rsid w:val="009B4ED1"/>
    <w:rsid w:val="009B7AAF"/>
    <w:rsid w:val="009C2D5E"/>
    <w:rsid w:val="009C54E4"/>
    <w:rsid w:val="009C6F80"/>
    <w:rsid w:val="009C7F5E"/>
    <w:rsid w:val="009D6E03"/>
    <w:rsid w:val="009E48CE"/>
    <w:rsid w:val="009F012E"/>
    <w:rsid w:val="009F1CBA"/>
    <w:rsid w:val="009F2E52"/>
    <w:rsid w:val="00A051E8"/>
    <w:rsid w:val="00A06856"/>
    <w:rsid w:val="00A072B4"/>
    <w:rsid w:val="00A10EC2"/>
    <w:rsid w:val="00A15D64"/>
    <w:rsid w:val="00A173CC"/>
    <w:rsid w:val="00A20116"/>
    <w:rsid w:val="00A21DCB"/>
    <w:rsid w:val="00A30A65"/>
    <w:rsid w:val="00A30F20"/>
    <w:rsid w:val="00A30F2D"/>
    <w:rsid w:val="00A31979"/>
    <w:rsid w:val="00A34BC0"/>
    <w:rsid w:val="00A3670E"/>
    <w:rsid w:val="00A4086E"/>
    <w:rsid w:val="00A437B2"/>
    <w:rsid w:val="00A51470"/>
    <w:rsid w:val="00A52D00"/>
    <w:rsid w:val="00A54278"/>
    <w:rsid w:val="00A55D9A"/>
    <w:rsid w:val="00A608AE"/>
    <w:rsid w:val="00A626CC"/>
    <w:rsid w:val="00A76CA9"/>
    <w:rsid w:val="00A82FBA"/>
    <w:rsid w:val="00A932B9"/>
    <w:rsid w:val="00AA3C99"/>
    <w:rsid w:val="00AB6DF4"/>
    <w:rsid w:val="00AC024E"/>
    <w:rsid w:val="00AC068D"/>
    <w:rsid w:val="00AC4FC1"/>
    <w:rsid w:val="00AD183F"/>
    <w:rsid w:val="00AD6F8B"/>
    <w:rsid w:val="00AF376A"/>
    <w:rsid w:val="00AF5430"/>
    <w:rsid w:val="00B03CDA"/>
    <w:rsid w:val="00B06A55"/>
    <w:rsid w:val="00B101CE"/>
    <w:rsid w:val="00B1318A"/>
    <w:rsid w:val="00B137C8"/>
    <w:rsid w:val="00B14FF3"/>
    <w:rsid w:val="00B201B8"/>
    <w:rsid w:val="00B2102F"/>
    <w:rsid w:val="00B219A8"/>
    <w:rsid w:val="00B21F6A"/>
    <w:rsid w:val="00B23848"/>
    <w:rsid w:val="00B2562C"/>
    <w:rsid w:val="00B258B1"/>
    <w:rsid w:val="00B27239"/>
    <w:rsid w:val="00B27E86"/>
    <w:rsid w:val="00B41C61"/>
    <w:rsid w:val="00B433F9"/>
    <w:rsid w:val="00B45054"/>
    <w:rsid w:val="00B458AB"/>
    <w:rsid w:val="00B459E6"/>
    <w:rsid w:val="00B47475"/>
    <w:rsid w:val="00B51C9E"/>
    <w:rsid w:val="00B56514"/>
    <w:rsid w:val="00B63385"/>
    <w:rsid w:val="00B6366E"/>
    <w:rsid w:val="00B65671"/>
    <w:rsid w:val="00B66E2B"/>
    <w:rsid w:val="00B67388"/>
    <w:rsid w:val="00B70371"/>
    <w:rsid w:val="00B72E9F"/>
    <w:rsid w:val="00B74161"/>
    <w:rsid w:val="00B82BD3"/>
    <w:rsid w:val="00B83B1C"/>
    <w:rsid w:val="00B846B9"/>
    <w:rsid w:val="00B84B42"/>
    <w:rsid w:val="00B85AE8"/>
    <w:rsid w:val="00B87122"/>
    <w:rsid w:val="00B923B9"/>
    <w:rsid w:val="00BA0589"/>
    <w:rsid w:val="00BA2612"/>
    <w:rsid w:val="00BB0621"/>
    <w:rsid w:val="00BB2089"/>
    <w:rsid w:val="00BB2315"/>
    <w:rsid w:val="00BB6338"/>
    <w:rsid w:val="00BC397E"/>
    <w:rsid w:val="00BC6610"/>
    <w:rsid w:val="00BC74C4"/>
    <w:rsid w:val="00BD34F8"/>
    <w:rsid w:val="00BD7047"/>
    <w:rsid w:val="00BE3207"/>
    <w:rsid w:val="00BE37F1"/>
    <w:rsid w:val="00BE3B31"/>
    <w:rsid w:val="00BE5BF3"/>
    <w:rsid w:val="00BE7868"/>
    <w:rsid w:val="00BF29A4"/>
    <w:rsid w:val="00BF2E92"/>
    <w:rsid w:val="00C003E4"/>
    <w:rsid w:val="00C0363A"/>
    <w:rsid w:val="00C115B0"/>
    <w:rsid w:val="00C2035E"/>
    <w:rsid w:val="00C22A68"/>
    <w:rsid w:val="00C22F99"/>
    <w:rsid w:val="00C2361C"/>
    <w:rsid w:val="00C23F63"/>
    <w:rsid w:val="00C24606"/>
    <w:rsid w:val="00C26AE2"/>
    <w:rsid w:val="00C30EB7"/>
    <w:rsid w:val="00C3117D"/>
    <w:rsid w:val="00C37958"/>
    <w:rsid w:val="00C403B0"/>
    <w:rsid w:val="00C43754"/>
    <w:rsid w:val="00C469A4"/>
    <w:rsid w:val="00C5489E"/>
    <w:rsid w:val="00C56812"/>
    <w:rsid w:val="00C6131F"/>
    <w:rsid w:val="00C7593F"/>
    <w:rsid w:val="00C76340"/>
    <w:rsid w:val="00C83F10"/>
    <w:rsid w:val="00C92379"/>
    <w:rsid w:val="00CA2B2E"/>
    <w:rsid w:val="00CA43C1"/>
    <w:rsid w:val="00CA5764"/>
    <w:rsid w:val="00CA60C6"/>
    <w:rsid w:val="00CB2FFE"/>
    <w:rsid w:val="00CB5112"/>
    <w:rsid w:val="00CB55BD"/>
    <w:rsid w:val="00CC1BAC"/>
    <w:rsid w:val="00CC3750"/>
    <w:rsid w:val="00CC48C3"/>
    <w:rsid w:val="00CC4E79"/>
    <w:rsid w:val="00CD0277"/>
    <w:rsid w:val="00CE0771"/>
    <w:rsid w:val="00CE5BCB"/>
    <w:rsid w:val="00CE7A8C"/>
    <w:rsid w:val="00CE7AD0"/>
    <w:rsid w:val="00CF23DB"/>
    <w:rsid w:val="00CF2FE1"/>
    <w:rsid w:val="00CF60E7"/>
    <w:rsid w:val="00D0448A"/>
    <w:rsid w:val="00D16E6B"/>
    <w:rsid w:val="00D2794E"/>
    <w:rsid w:val="00D371B3"/>
    <w:rsid w:val="00D41C63"/>
    <w:rsid w:val="00D44708"/>
    <w:rsid w:val="00D53214"/>
    <w:rsid w:val="00D55487"/>
    <w:rsid w:val="00D61397"/>
    <w:rsid w:val="00D6318C"/>
    <w:rsid w:val="00D66C5F"/>
    <w:rsid w:val="00D71C54"/>
    <w:rsid w:val="00D74D4F"/>
    <w:rsid w:val="00D75DF5"/>
    <w:rsid w:val="00D80CF7"/>
    <w:rsid w:val="00D8448E"/>
    <w:rsid w:val="00D9332C"/>
    <w:rsid w:val="00D94E07"/>
    <w:rsid w:val="00D97F95"/>
    <w:rsid w:val="00DA3B5E"/>
    <w:rsid w:val="00DA4586"/>
    <w:rsid w:val="00DB4652"/>
    <w:rsid w:val="00DB5739"/>
    <w:rsid w:val="00DB67BC"/>
    <w:rsid w:val="00DB6D24"/>
    <w:rsid w:val="00DC1EC2"/>
    <w:rsid w:val="00DC3996"/>
    <w:rsid w:val="00DC4BB7"/>
    <w:rsid w:val="00DE1B7F"/>
    <w:rsid w:val="00DE547B"/>
    <w:rsid w:val="00DE6A5A"/>
    <w:rsid w:val="00DE6BFA"/>
    <w:rsid w:val="00DF37AD"/>
    <w:rsid w:val="00DF7519"/>
    <w:rsid w:val="00E13013"/>
    <w:rsid w:val="00E14135"/>
    <w:rsid w:val="00E30708"/>
    <w:rsid w:val="00E366AB"/>
    <w:rsid w:val="00E37C32"/>
    <w:rsid w:val="00E41A13"/>
    <w:rsid w:val="00E45FDD"/>
    <w:rsid w:val="00E506C5"/>
    <w:rsid w:val="00E5729C"/>
    <w:rsid w:val="00E664DC"/>
    <w:rsid w:val="00E676E8"/>
    <w:rsid w:val="00E743CC"/>
    <w:rsid w:val="00E76EC1"/>
    <w:rsid w:val="00E831B8"/>
    <w:rsid w:val="00E94EE6"/>
    <w:rsid w:val="00EA1D05"/>
    <w:rsid w:val="00EA630D"/>
    <w:rsid w:val="00EB0BEE"/>
    <w:rsid w:val="00EC0970"/>
    <w:rsid w:val="00EC2DC7"/>
    <w:rsid w:val="00ED055F"/>
    <w:rsid w:val="00ED062F"/>
    <w:rsid w:val="00ED5253"/>
    <w:rsid w:val="00EE4309"/>
    <w:rsid w:val="00EE57B1"/>
    <w:rsid w:val="00EF2483"/>
    <w:rsid w:val="00EF2714"/>
    <w:rsid w:val="00EF2A81"/>
    <w:rsid w:val="00F00871"/>
    <w:rsid w:val="00F0233E"/>
    <w:rsid w:val="00F15FD4"/>
    <w:rsid w:val="00F26FE0"/>
    <w:rsid w:val="00F31F86"/>
    <w:rsid w:val="00F34E98"/>
    <w:rsid w:val="00F34FFF"/>
    <w:rsid w:val="00F37A9B"/>
    <w:rsid w:val="00F37AEC"/>
    <w:rsid w:val="00F44B44"/>
    <w:rsid w:val="00F4533A"/>
    <w:rsid w:val="00F46D53"/>
    <w:rsid w:val="00F508E9"/>
    <w:rsid w:val="00F524F7"/>
    <w:rsid w:val="00F53CEB"/>
    <w:rsid w:val="00F53E0B"/>
    <w:rsid w:val="00F56AB2"/>
    <w:rsid w:val="00F57AF9"/>
    <w:rsid w:val="00F6212D"/>
    <w:rsid w:val="00F63F94"/>
    <w:rsid w:val="00F761BE"/>
    <w:rsid w:val="00F80689"/>
    <w:rsid w:val="00F87CC6"/>
    <w:rsid w:val="00F9267A"/>
    <w:rsid w:val="00F94920"/>
    <w:rsid w:val="00F95C43"/>
    <w:rsid w:val="00F96289"/>
    <w:rsid w:val="00FA474B"/>
    <w:rsid w:val="00FB48BA"/>
    <w:rsid w:val="00FC1553"/>
    <w:rsid w:val="00FD0E24"/>
    <w:rsid w:val="00FE5146"/>
    <w:rsid w:val="00FE65E0"/>
    <w:rsid w:val="00FE7CA7"/>
    <w:rsid w:val="00FF4740"/>
    <w:rsid w:val="00FF56B7"/>
    <w:rsid w:val="00FF7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1137"/>
    <o:shapelayout v:ext="edit">
      <o:idmap v:ext="edit" data="1"/>
    </o:shapelayout>
  </w:shapeDefaults>
  <w:decimalSymbol w:val=","/>
  <w:listSeparator w:val=";"/>
  <w14:docId w14:val="428A5B58"/>
  <w15:docId w15:val="{5565E235-DFB6-4C7D-929B-CAA8C4EB2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et-EE" w:eastAsia="et-EE" w:bidi="ar-SA"/>
      </w:rPr>
    </w:rPrDefault>
    <w:pPrDefault>
      <w:pPr>
        <w:spacing w:after="12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2" w:qFormat="1"/>
    <w:lsdException w:name="heading 2" w:uiPriority="2" w:qFormat="1"/>
    <w:lsdException w:name="heading 3" w:uiPriority="2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0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C56812"/>
    <w:pPr>
      <w:snapToGrid w:val="0"/>
      <w:jc w:val="both"/>
    </w:pPr>
    <w:rPr>
      <w:rFonts w:cs="Arial"/>
      <w:szCs w:val="22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2"/>
    <w:qFormat/>
    <w:rsid w:val="00037DEB"/>
    <w:pPr>
      <w:numPr>
        <w:numId w:val="3"/>
      </w:numPr>
      <w:spacing w:before="360"/>
      <w:jc w:val="left"/>
      <w:outlineLvl w:val="0"/>
    </w:pPr>
    <w:rPr>
      <w:b/>
      <w:bCs/>
      <w:caps/>
      <w:szCs w:val="24"/>
    </w:rPr>
  </w:style>
  <w:style w:type="paragraph" w:styleId="Pealkiri2">
    <w:name w:val="heading 2"/>
    <w:basedOn w:val="Pealkiri1"/>
    <w:next w:val="Normaallaad"/>
    <w:uiPriority w:val="2"/>
    <w:qFormat/>
    <w:rsid w:val="00037DEB"/>
    <w:pPr>
      <w:numPr>
        <w:ilvl w:val="1"/>
      </w:numPr>
      <w:spacing w:before="240"/>
      <w:outlineLvl w:val="1"/>
    </w:pPr>
    <w:rPr>
      <w:caps w:val="0"/>
    </w:rPr>
  </w:style>
  <w:style w:type="paragraph" w:styleId="Pealkiri3">
    <w:name w:val="heading 3"/>
    <w:basedOn w:val="Pealkiri2"/>
    <w:next w:val="Normaallaad"/>
    <w:uiPriority w:val="2"/>
    <w:qFormat/>
    <w:rsid w:val="00037DEB"/>
    <w:pPr>
      <w:numPr>
        <w:ilvl w:val="2"/>
      </w:numPr>
      <w:tabs>
        <w:tab w:val="right" w:pos="1134"/>
      </w:tabs>
      <w:spacing w:before="100"/>
      <w:outlineLvl w:val="2"/>
    </w:pPr>
    <w:rPr>
      <w:i/>
      <w:iCs/>
      <w:szCs w:val="22"/>
    </w:rPr>
  </w:style>
  <w:style w:type="paragraph" w:styleId="Pealkiri4">
    <w:name w:val="heading 4"/>
    <w:basedOn w:val="Pealkiri3"/>
    <w:next w:val="Normaallaad"/>
    <w:rsid w:val="00037DEB"/>
    <w:pPr>
      <w:numPr>
        <w:ilvl w:val="3"/>
      </w:numPr>
      <w:tabs>
        <w:tab w:val="clear" w:pos="1134"/>
        <w:tab w:val="right" w:pos="1276"/>
      </w:tabs>
      <w:spacing w:before="120"/>
      <w:outlineLvl w:val="3"/>
    </w:pPr>
    <w:rPr>
      <w:b w:val="0"/>
      <w:bCs w:val="0"/>
    </w:rPr>
  </w:style>
  <w:style w:type="paragraph" w:styleId="Pealkiri5">
    <w:name w:val="heading 5"/>
    <w:basedOn w:val="Pealkiri4"/>
    <w:next w:val="Normaallaad"/>
    <w:rsid w:val="00037DEB"/>
    <w:pPr>
      <w:numPr>
        <w:ilvl w:val="4"/>
      </w:numPr>
      <w:tabs>
        <w:tab w:val="clear" w:pos="1276"/>
      </w:tabs>
      <w:outlineLvl w:val="4"/>
    </w:pPr>
  </w:style>
  <w:style w:type="paragraph" w:styleId="Pealkiri6">
    <w:name w:val="heading 6"/>
    <w:basedOn w:val="Pealkiri5"/>
    <w:next w:val="Normaallaad"/>
    <w:rsid w:val="00037DEB"/>
    <w:pPr>
      <w:numPr>
        <w:ilvl w:val="5"/>
      </w:numPr>
      <w:outlineLvl w:val="5"/>
    </w:pPr>
  </w:style>
  <w:style w:type="paragraph" w:styleId="Pealkiri7">
    <w:name w:val="heading 7"/>
    <w:basedOn w:val="Normaallaad"/>
    <w:next w:val="Normaallaad"/>
    <w:rsid w:val="00037DEB"/>
    <w:pPr>
      <w:numPr>
        <w:ilvl w:val="6"/>
        <w:numId w:val="3"/>
      </w:numPr>
      <w:outlineLvl w:val="6"/>
    </w:pPr>
    <w:rPr>
      <w:i/>
      <w:iCs/>
    </w:rPr>
  </w:style>
  <w:style w:type="paragraph" w:styleId="Pealkiri8">
    <w:name w:val="heading 8"/>
    <w:basedOn w:val="Normaallaad"/>
    <w:next w:val="Normaallaad"/>
    <w:rsid w:val="00037DEB"/>
    <w:pPr>
      <w:numPr>
        <w:ilvl w:val="7"/>
        <w:numId w:val="3"/>
      </w:numPr>
      <w:outlineLvl w:val="7"/>
    </w:pPr>
    <w:rPr>
      <w:i/>
      <w:iCs/>
    </w:rPr>
  </w:style>
  <w:style w:type="paragraph" w:styleId="Pealkiri9">
    <w:name w:val="heading 9"/>
    <w:basedOn w:val="Normaallaad"/>
    <w:next w:val="Normaallaad"/>
    <w:rsid w:val="00037DEB"/>
    <w:pPr>
      <w:numPr>
        <w:ilvl w:val="8"/>
        <w:numId w:val="3"/>
      </w:numPr>
      <w:outlineLvl w:val="8"/>
    </w:pPr>
    <w:rPr>
      <w:i/>
      <w:i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semiHidden/>
    <w:rsid w:val="00037DEB"/>
    <w:pPr>
      <w:tabs>
        <w:tab w:val="center" w:pos="4153"/>
        <w:tab w:val="right" w:pos="8306"/>
      </w:tabs>
      <w:spacing w:after="0" w:line="240" w:lineRule="auto"/>
    </w:pPr>
    <w:rPr>
      <w:color w:val="3C3E6F"/>
      <w:sz w:val="18"/>
    </w:rPr>
  </w:style>
  <w:style w:type="paragraph" w:styleId="Pis">
    <w:name w:val="header"/>
    <w:basedOn w:val="Normaallaad"/>
    <w:semiHidden/>
    <w:rsid w:val="00037DEB"/>
    <w:pPr>
      <w:tabs>
        <w:tab w:val="center" w:pos="4153"/>
        <w:tab w:val="right" w:pos="8306"/>
      </w:tabs>
    </w:pPr>
  </w:style>
  <w:style w:type="paragraph" w:customStyle="1" w:styleId="Loetelu">
    <w:name w:val="Loetelu"/>
    <w:basedOn w:val="Normaallaad"/>
    <w:uiPriority w:val="1"/>
    <w:qFormat/>
    <w:rsid w:val="00037DEB"/>
    <w:pPr>
      <w:numPr>
        <w:numId w:val="2"/>
      </w:numPr>
    </w:pPr>
  </w:style>
  <w:style w:type="paragraph" w:customStyle="1" w:styleId="Mrkusenumber">
    <w:name w:val="Märkuse number"/>
    <w:basedOn w:val="Normaallaad"/>
    <w:rsid w:val="00037DEB"/>
    <w:rPr>
      <w:vertAlign w:val="superscript"/>
    </w:rPr>
  </w:style>
  <w:style w:type="paragraph" w:customStyle="1" w:styleId="Mrkusetekst">
    <w:name w:val="Märkuse tekst"/>
    <w:basedOn w:val="Normaallaad"/>
    <w:rsid w:val="00037DEB"/>
    <w:pPr>
      <w:ind w:left="227" w:hanging="227"/>
    </w:pPr>
    <w:rPr>
      <w:sz w:val="18"/>
    </w:rPr>
  </w:style>
  <w:style w:type="paragraph" w:customStyle="1" w:styleId="Sisukorrapealkiri1">
    <w:name w:val="Sisukorra pealkiri1"/>
    <w:basedOn w:val="Normaallaad"/>
    <w:unhideWhenUsed/>
    <w:rPr>
      <w:b/>
      <w:caps/>
      <w:sz w:val="24"/>
    </w:rPr>
  </w:style>
  <w:style w:type="paragraph" w:customStyle="1" w:styleId="Tabelisisu10">
    <w:name w:val="Tabeli sisu 10"/>
    <w:basedOn w:val="Normaallaad"/>
    <w:rsid w:val="00037DEB"/>
    <w:pPr>
      <w:spacing w:before="30" w:after="30" w:line="240" w:lineRule="auto"/>
      <w:jc w:val="left"/>
    </w:pPr>
  </w:style>
  <w:style w:type="paragraph" w:styleId="Illustratsiooniloend">
    <w:name w:val="table of figures"/>
    <w:aliases w:val="Lisad sisukorras"/>
    <w:basedOn w:val="Normaallaad"/>
    <w:next w:val="Normaallaad"/>
    <w:semiHidden/>
    <w:rsid w:val="00037DEB"/>
    <w:pPr>
      <w:spacing w:before="120"/>
      <w:ind w:left="867" w:hanging="442"/>
    </w:pPr>
    <w:rPr>
      <w:i/>
    </w:rPr>
  </w:style>
  <w:style w:type="paragraph" w:styleId="SK1">
    <w:name w:val="toc 1"/>
    <w:basedOn w:val="Normaallaad"/>
    <w:next w:val="Normaallaad"/>
    <w:autoRedefine/>
    <w:uiPriority w:val="39"/>
    <w:rsid w:val="00037DEB"/>
    <w:pPr>
      <w:tabs>
        <w:tab w:val="left" w:pos="426"/>
        <w:tab w:val="right" w:leader="dot" w:pos="9356"/>
      </w:tabs>
      <w:spacing w:before="120"/>
    </w:pPr>
    <w:rPr>
      <w:noProof/>
    </w:rPr>
  </w:style>
  <w:style w:type="paragraph" w:styleId="SK2">
    <w:name w:val="toc 2"/>
    <w:basedOn w:val="Normaallaad"/>
    <w:next w:val="Normaallaad"/>
    <w:autoRedefine/>
    <w:uiPriority w:val="39"/>
    <w:rsid w:val="00037DEB"/>
    <w:pPr>
      <w:tabs>
        <w:tab w:val="left" w:pos="993"/>
        <w:tab w:val="right" w:leader="dot" w:pos="9356"/>
      </w:tabs>
      <w:spacing w:before="120"/>
      <w:ind w:left="993" w:hanging="567"/>
    </w:pPr>
    <w:rPr>
      <w:i/>
    </w:rPr>
  </w:style>
  <w:style w:type="paragraph" w:styleId="SK3">
    <w:name w:val="toc 3"/>
    <w:basedOn w:val="Normaallaad"/>
    <w:next w:val="Normaallaad"/>
    <w:autoRedefine/>
    <w:semiHidden/>
    <w:rsid w:val="00037DEB"/>
    <w:pPr>
      <w:tabs>
        <w:tab w:val="left" w:pos="1701"/>
        <w:tab w:val="right" w:leader="dot" w:pos="9356"/>
      </w:tabs>
      <w:spacing w:before="120"/>
      <w:ind w:left="1134" w:hanging="142"/>
    </w:pPr>
  </w:style>
  <w:style w:type="paragraph" w:styleId="SK4">
    <w:name w:val="toc 4"/>
    <w:basedOn w:val="Normaallaad"/>
    <w:next w:val="Normaallaad"/>
    <w:autoRedefine/>
    <w:semiHidden/>
    <w:rsid w:val="00037DEB"/>
    <w:pPr>
      <w:tabs>
        <w:tab w:val="left" w:pos="2608"/>
        <w:tab w:val="right" w:leader="dot" w:pos="9356"/>
      </w:tabs>
      <w:spacing w:before="120"/>
      <w:ind w:left="1701"/>
    </w:pPr>
    <w:rPr>
      <w:i/>
    </w:rPr>
  </w:style>
  <w:style w:type="paragraph" w:customStyle="1" w:styleId="Dokumendipealkiri">
    <w:name w:val="Dokumendi pealkiri"/>
    <w:basedOn w:val="Normaallaad"/>
    <w:rsid w:val="00037DEB"/>
    <w:pPr>
      <w:spacing w:after="0"/>
      <w:jc w:val="left"/>
    </w:pPr>
    <w:rPr>
      <w:b/>
      <w:caps/>
      <w:sz w:val="24"/>
    </w:rPr>
  </w:style>
  <w:style w:type="paragraph" w:customStyle="1" w:styleId="Projektiviteemanimetus">
    <w:name w:val="Projekti või teema nimetus"/>
    <w:basedOn w:val="Normaallaad"/>
    <w:rsid w:val="00037DEB"/>
    <w:pPr>
      <w:spacing w:after="0"/>
      <w:jc w:val="left"/>
    </w:pPr>
    <w:rPr>
      <w:b/>
      <w:sz w:val="24"/>
    </w:rPr>
  </w:style>
  <w:style w:type="paragraph" w:customStyle="1" w:styleId="Tasemetegasisu">
    <w:name w:val="Tasemetega sisu"/>
    <w:basedOn w:val="Normaallaad"/>
    <w:uiPriority w:val="1"/>
    <w:qFormat/>
    <w:rsid w:val="00037DEB"/>
    <w:pPr>
      <w:numPr>
        <w:numId w:val="5"/>
      </w:numPr>
    </w:pPr>
  </w:style>
  <w:style w:type="paragraph" w:customStyle="1" w:styleId="Kommentaar">
    <w:name w:val="Kommentaar"/>
    <w:basedOn w:val="Normaallaad"/>
    <w:uiPriority w:val="1"/>
    <w:qFormat/>
    <w:rsid w:val="00037DEB"/>
    <w:pPr>
      <w:shd w:val="pct10" w:color="auto" w:fill="auto"/>
      <w:spacing w:before="30"/>
      <w:ind w:left="1134"/>
    </w:pPr>
    <w:rPr>
      <w:i/>
      <w:iCs/>
      <w:sz w:val="18"/>
    </w:rPr>
  </w:style>
  <w:style w:type="paragraph" w:customStyle="1" w:styleId="Ilmanumbritevahepealkiri">
    <w:name w:val="Ilmanumbritevahepealkiri"/>
    <w:basedOn w:val="Normaallaad"/>
    <w:uiPriority w:val="1"/>
    <w:qFormat/>
    <w:rsid w:val="00037DEB"/>
    <w:pPr>
      <w:spacing w:before="240"/>
      <w:jc w:val="left"/>
    </w:pPr>
    <w:rPr>
      <w:b/>
      <w:i/>
    </w:rPr>
  </w:style>
  <w:style w:type="paragraph" w:customStyle="1" w:styleId="Punktidegasisu">
    <w:name w:val="Punktidegasisu"/>
    <w:basedOn w:val="Normaallaad"/>
    <w:uiPriority w:val="1"/>
    <w:qFormat/>
    <w:rsid w:val="00037DEB"/>
    <w:pPr>
      <w:numPr>
        <w:numId w:val="4"/>
      </w:numPr>
    </w:pPr>
  </w:style>
  <w:style w:type="character" w:styleId="Klastatudhperlink">
    <w:name w:val="FollowedHyperlink"/>
    <w:basedOn w:val="Liguvaikefont"/>
    <w:semiHidden/>
    <w:rsid w:val="00037DEB"/>
    <w:rPr>
      <w:rFonts w:ascii="Arial" w:hAnsi="Arial"/>
      <w:color w:val="3C3E6F"/>
      <w:u w:val="single"/>
    </w:rPr>
  </w:style>
  <w:style w:type="character" w:styleId="Hperlink">
    <w:name w:val="Hyperlink"/>
    <w:basedOn w:val="Liguvaikefont"/>
    <w:uiPriority w:val="99"/>
    <w:rsid w:val="00037DEB"/>
    <w:rPr>
      <w:rFonts w:ascii="Arial" w:hAnsi="Arial"/>
      <w:color w:val="3C3E6F"/>
      <w:u w:val="single"/>
    </w:rPr>
  </w:style>
  <w:style w:type="paragraph" w:customStyle="1" w:styleId="Teksthelreal">
    <w:name w:val="Tekst ühel real"/>
    <w:basedOn w:val="Normaallaad"/>
    <w:uiPriority w:val="2"/>
    <w:qFormat/>
    <w:rsid w:val="00037DEB"/>
    <w:pPr>
      <w:spacing w:after="0" w:line="240" w:lineRule="auto"/>
      <w:jc w:val="left"/>
    </w:pPr>
  </w:style>
  <w:style w:type="table" w:styleId="Kontuurtabel">
    <w:name w:val="Table Grid"/>
    <w:aliases w:val="Tabel_varv"/>
    <w:basedOn w:val="Normaaltabel"/>
    <w:uiPriority w:val="59"/>
    <w:rsid w:val="00367148"/>
    <w:pPr>
      <w:spacing w:before="30" w:after="30" w:line="240" w:lineRule="auto"/>
    </w:pPr>
    <w:rPr>
      <w:color w:val="3C3E6F"/>
    </w:rPr>
    <w:tblPr>
      <w:tblBorders>
        <w:top w:val="single" w:sz="2" w:space="0" w:color="3C3E6F"/>
        <w:left w:val="single" w:sz="2" w:space="0" w:color="3C3E6F"/>
        <w:bottom w:val="single" w:sz="2" w:space="0" w:color="3C3E6F"/>
        <w:right w:val="single" w:sz="2" w:space="0" w:color="3C3E6F"/>
        <w:insideH w:val="single" w:sz="2" w:space="0" w:color="3C3E6F"/>
        <w:insideV w:val="single" w:sz="2" w:space="0" w:color="3C3E6F"/>
      </w:tblBorders>
      <w:tblCellMar>
        <w:left w:w="28" w:type="dxa"/>
        <w:right w:w="28" w:type="dxa"/>
      </w:tblCellMar>
    </w:tblPr>
    <w:tblStylePr w:type="firstRow">
      <w:rPr>
        <w:b/>
        <w:i w:val="0"/>
      </w:rPr>
      <w:tblPr/>
      <w:tcPr>
        <w:tcBorders>
          <w:top w:val="single" w:sz="2" w:space="0" w:color="3C3E6F"/>
          <w:left w:val="single" w:sz="2" w:space="0" w:color="3C3E6F"/>
          <w:bottom w:val="single" w:sz="2" w:space="0" w:color="3C3E6F"/>
          <w:right w:val="single" w:sz="2" w:space="0" w:color="3C3E6F"/>
          <w:insideH w:val="single" w:sz="2" w:space="0" w:color="3C3E6F"/>
          <w:insideV w:val="single" w:sz="2" w:space="0" w:color="3C3E6F"/>
          <w:tl2br w:val="nil"/>
          <w:tr2bl w:val="nil"/>
        </w:tcBorders>
        <w:shd w:val="clear" w:color="auto" w:fill="B8BF22"/>
      </w:tcPr>
    </w:tblStylePr>
  </w:style>
  <w:style w:type="table" w:styleId="Helevarjustus">
    <w:name w:val="Light Shading"/>
    <w:basedOn w:val="Normaaltabel"/>
    <w:uiPriority w:val="60"/>
    <w:rsid w:val="00811ED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evarjustusrhk1">
    <w:name w:val="Light Shading Accent 1"/>
    <w:basedOn w:val="Normaaltabel"/>
    <w:uiPriority w:val="60"/>
    <w:rsid w:val="00811ED4"/>
    <w:rPr>
      <w:color w:val="2D2E53" w:themeColor="accent1" w:themeShade="BF"/>
    </w:rPr>
    <w:tblPr>
      <w:tblStyleRowBandSize w:val="1"/>
      <w:tblStyleColBandSize w:val="1"/>
      <w:tblBorders>
        <w:top w:val="single" w:sz="8" w:space="0" w:color="3C3E6F" w:themeColor="accent1"/>
        <w:bottom w:val="single" w:sz="8" w:space="0" w:color="3C3E6F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3E6F" w:themeColor="accent1"/>
          <w:left w:val="nil"/>
          <w:bottom w:val="single" w:sz="8" w:space="0" w:color="3C3E6F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3E6F" w:themeColor="accent1"/>
          <w:left w:val="nil"/>
          <w:bottom w:val="single" w:sz="8" w:space="0" w:color="3C3E6F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8C9E1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8C9E1" w:themeFill="accent1" w:themeFillTint="3F"/>
      </w:tcPr>
    </w:tblStylePr>
  </w:style>
  <w:style w:type="table" w:customStyle="1" w:styleId="Tabeltaveline8">
    <w:name w:val="Tabel_taveline_8"/>
    <w:basedOn w:val="Normaaltabel"/>
    <w:uiPriority w:val="99"/>
    <w:rsid w:val="00916E32"/>
    <w:pPr>
      <w:spacing w:before="30" w:after="30" w:line="240" w:lineRule="auto"/>
    </w:pPr>
    <w:rPr>
      <w:sz w:val="16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28" w:type="dxa"/>
        <w:right w:w="28" w:type="dxa"/>
      </w:tblCellMar>
    </w:tblPr>
    <w:tblStylePr w:type="firstRow">
      <w:rPr>
        <w:b/>
      </w:rPr>
    </w:tblStylePr>
  </w:style>
  <w:style w:type="table" w:customStyle="1" w:styleId="Tabeltavaline10">
    <w:name w:val="Tabel_tavaline10"/>
    <w:basedOn w:val="Normaaltabel"/>
    <w:uiPriority w:val="99"/>
    <w:rsid w:val="00916E32"/>
    <w:pPr>
      <w:spacing w:before="30" w:after="30" w:line="240" w:lineRule="auto"/>
    </w:p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28" w:type="dxa"/>
        <w:right w:w="28" w:type="dxa"/>
      </w:tblCellMar>
    </w:tblPr>
    <w:tblStylePr w:type="firstRow">
      <w:rPr>
        <w:b/>
      </w:rPr>
    </w:tblStylePr>
  </w:style>
  <w:style w:type="paragraph" w:styleId="Sisukorrapealkiri">
    <w:name w:val="TOC Heading"/>
    <w:basedOn w:val="Normaallaad"/>
    <w:rsid w:val="00037DEB"/>
    <w:rPr>
      <w:b/>
      <w:caps/>
      <w:sz w:val="24"/>
    </w:rPr>
  </w:style>
  <w:style w:type="paragraph" w:styleId="Alapealkiri">
    <w:name w:val="Subtitle"/>
    <w:basedOn w:val="Normaallaad"/>
    <w:next w:val="Normaallaad"/>
    <w:link w:val="AlapealkiriMrk"/>
    <w:uiPriority w:val="11"/>
    <w:semiHidden/>
    <w:unhideWhenUsed/>
    <w:qFormat/>
    <w:rsid w:val="00037DEB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semiHidden/>
    <w:rsid w:val="00037DEB"/>
    <w:rPr>
      <w:rFonts w:asciiTheme="majorHAnsi" w:eastAsiaTheme="majorEastAsia" w:hAnsiTheme="majorHAnsi" w:cstheme="majorBidi"/>
      <w:i/>
      <w:iCs/>
      <w:snapToGrid w:val="0"/>
      <w:spacing w:val="15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uiPriority w:val="99"/>
    <w:semiHidden/>
    <w:unhideWhenUsed/>
    <w:rsid w:val="00037DEB"/>
    <w:pPr>
      <w:spacing w:after="0" w:line="240" w:lineRule="auto"/>
    </w:pPr>
    <w:rPr>
      <w:rFonts w:cs="Tahoma"/>
      <w:sz w:val="16"/>
      <w:szCs w:val="16"/>
    </w:rPr>
  </w:style>
  <w:style w:type="character" w:customStyle="1" w:styleId="DokumendiplaanMrk">
    <w:name w:val="Dokumendiplaan Märk"/>
    <w:basedOn w:val="Liguvaikefont"/>
    <w:link w:val="Dokumendiplaan"/>
    <w:uiPriority w:val="99"/>
    <w:semiHidden/>
    <w:rsid w:val="00037DEB"/>
    <w:rPr>
      <w:rFonts w:cs="Tahoma"/>
      <w:snapToGrid w:val="0"/>
      <w:sz w:val="16"/>
      <w:szCs w:val="16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37DEB"/>
    <w:pPr>
      <w:spacing w:after="0" w:line="240" w:lineRule="auto"/>
    </w:pPr>
    <w:rPr>
      <w:rFonts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37DEB"/>
    <w:rPr>
      <w:rFonts w:cs="Tahoma"/>
      <w:snapToGrid w:val="0"/>
      <w:sz w:val="16"/>
      <w:szCs w:val="16"/>
      <w:lang w:eastAsia="en-US"/>
    </w:rPr>
  </w:style>
  <w:style w:type="paragraph" w:styleId="Normaallaadveeb">
    <w:name w:val="Normal (Web)"/>
    <w:basedOn w:val="Normaallaad"/>
    <w:uiPriority w:val="99"/>
    <w:semiHidden/>
    <w:unhideWhenUsed/>
    <w:rsid w:val="00037DEB"/>
    <w:rPr>
      <w:rFonts w:cs="Times New Roman"/>
      <w:szCs w:val="24"/>
    </w:rPr>
  </w:style>
  <w:style w:type="paragraph" w:styleId="Pealdis">
    <w:name w:val="caption"/>
    <w:basedOn w:val="Normaallaad"/>
    <w:next w:val="Normaallaad"/>
    <w:uiPriority w:val="35"/>
    <w:semiHidden/>
    <w:unhideWhenUsed/>
    <w:qFormat/>
    <w:rsid w:val="00037DEB"/>
    <w:pPr>
      <w:spacing w:after="200" w:line="240" w:lineRule="auto"/>
    </w:pPr>
    <w:rPr>
      <w:b/>
      <w:bCs/>
      <w:sz w:val="18"/>
      <w:szCs w:val="18"/>
    </w:rPr>
  </w:style>
  <w:style w:type="character" w:styleId="Lahendamatamainimine">
    <w:name w:val="Unresolved Mention"/>
    <w:basedOn w:val="Liguvaikefont"/>
    <w:uiPriority w:val="99"/>
    <w:semiHidden/>
    <w:unhideWhenUsed/>
    <w:rsid w:val="00073B33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9A2037"/>
    <w:rPr>
      <w:color w:val="808080"/>
    </w:rPr>
  </w:style>
  <w:style w:type="paragraph" w:styleId="Kehatekst">
    <w:name w:val="Body Text"/>
    <w:basedOn w:val="Normaallaad"/>
    <w:link w:val="KehatekstMrk"/>
    <w:uiPriority w:val="99"/>
    <w:rsid w:val="0097005F"/>
    <w:pPr>
      <w:snapToGrid/>
      <w:spacing w:after="0" w:line="240" w:lineRule="auto"/>
    </w:pPr>
    <w:rPr>
      <w:rFonts w:ascii="Times New Roman" w:hAnsi="Times New Roman" w:cs="Times New Roman"/>
      <w:bCs/>
      <w:sz w:val="24"/>
      <w:szCs w:val="24"/>
    </w:rPr>
  </w:style>
  <w:style w:type="character" w:customStyle="1" w:styleId="KehatekstMrk">
    <w:name w:val="Kehatekst Märk"/>
    <w:basedOn w:val="Liguvaikefont"/>
    <w:link w:val="Kehatekst"/>
    <w:uiPriority w:val="99"/>
    <w:rsid w:val="0097005F"/>
    <w:rPr>
      <w:rFonts w:ascii="Times New Roman" w:hAnsi="Times New Roman"/>
      <w:bCs/>
      <w:sz w:val="24"/>
      <w:szCs w:val="24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D97F9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D97F95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D97F95"/>
    <w:rPr>
      <w:rFonts w:cs="Arial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97F9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97F95"/>
    <w:rPr>
      <w:rFonts w:cs="Arial"/>
      <w:b/>
      <w:bCs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F9267A"/>
    <w:pPr>
      <w:spacing w:after="0" w:line="240" w:lineRule="auto"/>
    </w:pPr>
    <w:rPr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F9267A"/>
    <w:rPr>
      <w:rFonts w:cs="Arial"/>
      <w:lang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F9267A"/>
    <w:rPr>
      <w:vertAlign w:val="superscript"/>
    </w:rPr>
  </w:style>
  <w:style w:type="paragraph" w:customStyle="1" w:styleId="Default">
    <w:name w:val="Default"/>
    <w:rsid w:val="00170E61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paragraph" w:styleId="Redaktsioon">
    <w:name w:val="Revision"/>
    <w:hidden/>
    <w:uiPriority w:val="99"/>
    <w:semiHidden/>
    <w:rsid w:val="00AD183F"/>
    <w:pPr>
      <w:spacing w:after="0" w:line="240" w:lineRule="auto"/>
    </w:pPr>
    <w:rPr>
      <w:rFonts w:cs="Arial"/>
      <w:szCs w:val="22"/>
      <w:lang w:eastAsia="en-US"/>
    </w:rPr>
  </w:style>
  <w:style w:type="character" w:customStyle="1" w:styleId="Pealkiri1Mrk">
    <w:name w:val="Pealkiri 1 Märk"/>
    <w:basedOn w:val="Liguvaikefont"/>
    <w:link w:val="Pealkiri1"/>
    <w:uiPriority w:val="2"/>
    <w:rsid w:val="00DB67BC"/>
    <w:rPr>
      <w:rFonts w:cs="Arial"/>
      <w:b/>
      <w:bCs/>
      <w:caps/>
      <w:szCs w:val="24"/>
      <w:lang w:eastAsia="en-US"/>
    </w:rPr>
  </w:style>
  <w:style w:type="paragraph" w:styleId="Loendilik">
    <w:name w:val="List Paragraph"/>
    <w:basedOn w:val="Normaallaad"/>
    <w:uiPriority w:val="34"/>
    <w:qFormat/>
    <w:rsid w:val="00FE7CA7"/>
    <w:pPr>
      <w:snapToGrid/>
      <w:spacing w:after="0"/>
      <w:ind w:left="720"/>
      <w:jc w:val="left"/>
    </w:pPr>
    <w:rPr>
      <w:rFonts w:eastAsiaTheme="minorHAns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8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dmed.stat.ee/et/stat/majandus__hinnad/IA0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23" Type="http://schemas.microsoft.com/office/2018/08/relationships/commentsExtensible" Target="commentsExtensi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lkf.sise\dfs\kataloogid\Tugiteenused\Muu\Blanketid_vormid_stiil\Blanketid&amp;muud_pohivormid\Templates\Ylddokument__LKF(6).dotx" TargetMode="External"/></Relationships>
</file>

<file path=word/theme/theme1.xml><?xml version="1.0" encoding="utf-8"?>
<a:theme xmlns:a="http://schemas.openxmlformats.org/drawingml/2006/main" name="LKF_EKsL">
  <a:themeElements>
    <a:clrScheme name="EKsL_LKF">
      <a:dk1>
        <a:sysClr val="windowText" lastClr="000000"/>
      </a:dk1>
      <a:lt1>
        <a:srgbClr val="FFFFFF"/>
      </a:lt1>
      <a:dk2>
        <a:srgbClr val="3C3E6F"/>
      </a:dk2>
      <a:lt2>
        <a:srgbClr val="DBDB4C"/>
      </a:lt2>
      <a:accent1>
        <a:srgbClr val="3C3E6F"/>
      </a:accent1>
      <a:accent2>
        <a:srgbClr val="B8BF22"/>
      </a:accent2>
      <a:accent3>
        <a:srgbClr val="DBDB4C"/>
      </a:accent3>
      <a:accent4>
        <a:srgbClr val="7F7FA5"/>
      </a:accent4>
      <a:accent5>
        <a:srgbClr val="1459C0"/>
      </a:accent5>
      <a:accent6>
        <a:srgbClr val="85C3E6"/>
      </a:accent6>
      <a:hlink>
        <a:srgbClr val="3C3E6F"/>
      </a:hlink>
      <a:folHlink>
        <a:srgbClr val="7F7FA5"/>
      </a:folHlink>
    </a:clrScheme>
    <a:fontScheme name="Klassikaline Office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CB6AE-1388-4D8B-A90F-3DCE38D661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Ylddokument__LKF(6).dotx</Template>
  <TotalTime>1</TotalTime>
  <Pages>3</Pages>
  <Words>1063</Words>
  <Characters>7330</Characters>
  <Application>Microsoft Office Word</Application>
  <DocSecurity>0</DocSecurity>
  <Lines>61</Lines>
  <Paragraphs>16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Dokument</vt:lpstr>
      <vt:lpstr>Dokument</vt:lpstr>
    </vt:vector>
  </TitlesOfParts>
  <Company>Eesti Liikluskindlustuse Fond</Company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</dc:title>
  <dc:subject/>
  <dc:creator>Lauri Potsepp</dc:creator>
  <cp:keywords/>
  <dc:description/>
  <cp:lastModifiedBy>Lauri Potsepp</cp:lastModifiedBy>
  <cp:revision>3</cp:revision>
  <cp:lastPrinted>2022-01-25T13:34:00Z</cp:lastPrinted>
  <dcterms:created xsi:type="dcterms:W3CDTF">2023-09-08T09:04:00Z</dcterms:created>
  <dcterms:modified xsi:type="dcterms:W3CDTF">2023-09-08T09:05:00Z</dcterms:modified>
</cp:coreProperties>
</file>